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7C" w:rsidRPr="008C5D4A" w:rsidRDefault="00DA1B7C">
      <w:pPr>
        <w:jc w:val="center"/>
        <w:rPr>
          <w:rFonts w:ascii="仿宋_GB2312" w:eastAsia="仿宋_GB2312"/>
          <w:color w:val="000000" w:themeColor="text1"/>
          <w:sz w:val="44"/>
          <w:szCs w:val="44"/>
        </w:rPr>
      </w:pPr>
    </w:p>
    <w:p w:rsidR="00DA1B7C" w:rsidRPr="008C5D4A" w:rsidRDefault="00DA1B7C">
      <w:pPr>
        <w:jc w:val="center"/>
        <w:rPr>
          <w:rFonts w:ascii="仿宋_GB2312" w:eastAsia="仿宋_GB2312"/>
          <w:color w:val="000000" w:themeColor="text1"/>
          <w:sz w:val="44"/>
          <w:szCs w:val="44"/>
        </w:rPr>
      </w:pPr>
    </w:p>
    <w:p w:rsidR="00DA1B7C" w:rsidRPr="008C5D4A" w:rsidRDefault="00570098">
      <w:pPr>
        <w:jc w:val="center"/>
        <w:rPr>
          <w:rFonts w:ascii="仿宋_GB2312" w:eastAsia="仿宋_GB2312"/>
          <w:b/>
          <w:color w:val="000000" w:themeColor="text1"/>
          <w:sz w:val="44"/>
          <w:szCs w:val="44"/>
        </w:rPr>
      </w:pPr>
      <w:r w:rsidRPr="008C5D4A">
        <w:rPr>
          <w:rFonts w:ascii="仿宋_GB2312" w:eastAsia="仿宋_GB2312" w:hint="eastAsia"/>
          <w:b/>
          <w:color w:val="000000" w:themeColor="text1"/>
          <w:sz w:val="44"/>
          <w:szCs w:val="44"/>
        </w:rPr>
        <w:t>外国语学院</w:t>
      </w:r>
      <w:r w:rsidRPr="008C5D4A">
        <w:rPr>
          <w:rFonts w:ascii="仿宋_GB2312" w:eastAsia="仿宋_GB2312" w:hAnsi="Times New Roman"/>
          <w:b/>
          <w:color w:val="000000" w:themeColor="text1"/>
          <w:sz w:val="44"/>
          <w:szCs w:val="44"/>
        </w:rPr>
        <w:t>2021</w:t>
      </w:r>
      <w:r w:rsidRPr="008C5D4A">
        <w:rPr>
          <w:rFonts w:ascii="仿宋_GB2312" w:eastAsia="仿宋_GB2312" w:hint="eastAsia"/>
          <w:b/>
          <w:color w:val="000000" w:themeColor="text1"/>
          <w:sz w:val="44"/>
          <w:szCs w:val="44"/>
        </w:rPr>
        <w:t>年硕士研究生指导教师年度招生申请制实施细则</w:t>
      </w:r>
    </w:p>
    <w:p w:rsidR="00DA1B7C" w:rsidRPr="008C5D4A" w:rsidRDefault="00DA1B7C">
      <w:pPr>
        <w:rPr>
          <w:color w:val="000000" w:themeColor="text1"/>
          <w:sz w:val="30"/>
          <w:szCs w:val="30"/>
        </w:rPr>
      </w:pPr>
    </w:p>
    <w:p w:rsidR="00DA1B7C" w:rsidRPr="008C5D4A" w:rsidRDefault="00DA1B7C">
      <w:pPr>
        <w:rPr>
          <w:color w:val="000000" w:themeColor="text1"/>
        </w:rPr>
      </w:pPr>
    </w:p>
    <w:p w:rsidR="00DA1B7C" w:rsidRPr="008C5D4A" w:rsidRDefault="00DA1B7C">
      <w:pPr>
        <w:rPr>
          <w:color w:val="000000" w:themeColor="text1"/>
        </w:rPr>
      </w:pPr>
    </w:p>
    <w:p w:rsidR="00DA1B7C" w:rsidRPr="008C5D4A" w:rsidRDefault="00DA1B7C">
      <w:pPr>
        <w:rPr>
          <w:color w:val="000000" w:themeColor="text1"/>
        </w:rPr>
      </w:pP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hint="eastAsia"/>
          <w:color w:val="000000" w:themeColor="text1"/>
          <w:kern w:val="0"/>
          <w:sz w:val="28"/>
          <w:szCs w:val="28"/>
        </w:rPr>
        <w:t>为进一步加强外国语学院硕士研究生指导教师队伍建设，提高研究生培养质量，根据</w:t>
      </w:r>
      <w:bookmarkStart w:id="0" w:name="_Hlk536555388"/>
      <w:r w:rsidRPr="008C5D4A">
        <w:rPr>
          <w:rFonts w:ascii="仿宋_GB2312" w:eastAsia="仿宋_GB2312" w:hAnsi="仿宋" w:cs="Tahoma" w:hint="eastAsia"/>
          <w:color w:val="000000" w:themeColor="text1"/>
          <w:kern w:val="0"/>
          <w:sz w:val="28"/>
          <w:szCs w:val="28"/>
        </w:rPr>
        <w:t>《</w:t>
      </w:r>
      <w:bookmarkStart w:id="1" w:name="_Hlk536555351"/>
      <w:r w:rsidRPr="008C5D4A">
        <w:rPr>
          <w:rFonts w:ascii="仿宋_GB2312" w:eastAsia="仿宋_GB2312" w:hAnsi="仿宋" w:cs="Tahoma" w:hint="eastAsia"/>
          <w:color w:val="000000" w:themeColor="text1"/>
          <w:kern w:val="0"/>
          <w:sz w:val="28"/>
          <w:szCs w:val="28"/>
        </w:rPr>
        <w:t>关于印发</w:t>
      </w:r>
      <w:r w:rsidRPr="008C5D4A">
        <w:rPr>
          <w:rFonts w:ascii="仿宋_GB2312" w:eastAsia="仿宋_GB2312" w:hAnsi="仿宋" w:cs="Tahoma"/>
          <w:color w:val="000000" w:themeColor="text1"/>
          <w:kern w:val="0"/>
          <w:sz w:val="28"/>
          <w:szCs w:val="28"/>
        </w:rPr>
        <w:t>&lt;</w:t>
      </w:r>
      <w:r w:rsidRPr="008C5D4A">
        <w:rPr>
          <w:rFonts w:ascii="仿宋_GB2312" w:eastAsia="仿宋_GB2312" w:hAnsi="仿宋" w:hint="eastAsia"/>
          <w:color w:val="000000" w:themeColor="text1"/>
          <w:sz w:val="28"/>
          <w:szCs w:val="28"/>
        </w:rPr>
        <w:t>南通大学研究生指导教师管理办法</w:t>
      </w:r>
      <w:bookmarkEnd w:id="1"/>
      <w:r w:rsidRPr="008C5D4A">
        <w:rPr>
          <w:rFonts w:ascii="仿宋_GB2312" w:eastAsia="仿宋_GB2312" w:hAnsi="仿宋" w:hint="eastAsia"/>
          <w:color w:val="000000" w:themeColor="text1"/>
          <w:sz w:val="28"/>
          <w:szCs w:val="28"/>
        </w:rPr>
        <w:t>（修订）</w:t>
      </w:r>
      <w:r w:rsidRPr="008C5D4A">
        <w:rPr>
          <w:rFonts w:ascii="仿宋_GB2312" w:eastAsia="仿宋_GB2312" w:hAnsi="仿宋"/>
          <w:color w:val="000000" w:themeColor="text1"/>
          <w:sz w:val="28"/>
          <w:szCs w:val="28"/>
        </w:rPr>
        <w:t>&gt;</w:t>
      </w:r>
      <w:r w:rsidRPr="008C5D4A">
        <w:rPr>
          <w:rFonts w:ascii="仿宋_GB2312" w:eastAsia="仿宋_GB2312" w:hAnsi="仿宋" w:cs="Tahoma" w:hint="eastAsia"/>
          <w:color w:val="000000" w:themeColor="text1"/>
          <w:kern w:val="0"/>
          <w:sz w:val="28"/>
          <w:szCs w:val="28"/>
        </w:rPr>
        <w:t>》（</w:t>
      </w:r>
      <w:r w:rsidRPr="008C5D4A">
        <w:rPr>
          <w:rFonts w:ascii="仿宋_GB2312" w:eastAsia="仿宋_GB2312" w:cs="仿宋_GB2312" w:hint="eastAsia"/>
          <w:color w:val="000000" w:themeColor="text1"/>
          <w:kern w:val="0"/>
          <w:sz w:val="28"/>
          <w:szCs w:val="28"/>
        </w:rPr>
        <w:t>通大〔</w:t>
      </w:r>
      <w:r w:rsidRPr="008C5D4A">
        <w:rPr>
          <w:rFonts w:ascii="仿宋_GB2312" w:eastAsia="仿宋_GB2312" w:hAnsi="Times New Roman"/>
          <w:color w:val="000000" w:themeColor="text1"/>
          <w:kern w:val="0"/>
          <w:sz w:val="28"/>
          <w:szCs w:val="28"/>
        </w:rPr>
        <w:t>2020</w:t>
      </w:r>
      <w:r w:rsidRPr="008C5D4A">
        <w:rPr>
          <w:rFonts w:ascii="仿宋_GB2312" w:eastAsia="仿宋_GB2312" w:cs="仿宋_GB2312" w:hint="eastAsia"/>
          <w:color w:val="000000" w:themeColor="text1"/>
          <w:kern w:val="0"/>
          <w:sz w:val="28"/>
          <w:szCs w:val="28"/>
        </w:rPr>
        <w:t>〕</w:t>
      </w:r>
      <w:r w:rsidRPr="008C5D4A">
        <w:rPr>
          <w:rFonts w:ascii="仿宋_GB2312" w:eastAsia="仿宋_GB2312" w:hAnsi="Times New Roman"/>
          <w:color w:val="000000" w:themeColor="text1"/>
          <w:kern w:val="0"/>
          <w:sz w:val="28"/>
          <w:szCs w:val="28"/>
        </w:rPr>
        <w:t xml:space="preserve">25 </w:t>
      </w:r>
      <w:r w:rsidRPr="008C5D4A">
        <w:rPr>
          <w:rFonts w:ascii="仿宋_GB2312" w:eastAsia="仿宋_GB2312" w:cs="仿宋_GB2312" w:hint="eastAsia"/>
          <w:color w:val="000000" w:themeColor="text1"/>
          <w:kern w:val="0"/>
          <w:sz w:val="28"/>
          <w:szCs w:val="28"/>
        </w:rPr>
        <w:t>号</w:t>
      </w:r>
      <w:r w:rsidRPr="008C5D4A">
        <w:rPr>
          <w:rFonts w:ascii="仿宋_GB2312" w:eastAsia="仿宋_GB2312" w:hAnsi="仿宋" w:cs="Tahoma" w:hint="eastAsia"/>
          <w:color w:val="000000" w:themeColor="text1"/>
          <w:kern w:val="0"/>
          <w:sz w:val="28"/>
          <w:szCs w:val="28"/>
        </w:rPr>
        <w:t>）</w:t>
      </w:r>
      <w:bookmarkEnd w:id="0"/>
      <w:r w:rsidRPr="008C5D4A">
        <w:rPr>
          <w:rFonts w:ascii="仿宋_GB2312" w:eastAsia="仿宋_GB2312" w:hAnsi="仿宋" w:cs="Tahoma" w:hint="eastAsia"/>
          <w:color w:val="000000" w:themeColor="text1"/>
          <w:kern w:val="0"/>
          <w:sz w:val="28"/>
          <w:szCs w:val="28"/>
        </w:rPr>
        <w:t>文件精神和研究生院《关于开展</w:t>
      </w:r>
      <w:r w:rsidRPr="008C5D4A">
        <w:rPr>
          <w:rFonts w:ascii="仿宋_GB2312" w:eastAsia="仿宋_GB2312" w:hAnsi="仿宋" w:cs="Tahoma"/>
          <w:color w:val="000000" w:themeColor="text1"/>
          <w:kern w:val="0"/>
          <w:sz w:val="28"/>
          <w:szCs w:val="28"/>
        </w:rPr>
        <w:t>2021</w:t>
      </w:r>
      <w:r w:rsidRPr="008C5D4A">
        <w:rPr>
          <w:rFonts w:ascii="仿宋_GB2312" w:eastAsia="仿宋_GB2312" w:hAnsi="仿宋" w:cs="Tahoma" w:hint="eastAsia"/>
          <w:color w:val="000000" w:themeColor="text1"/>
          <w:kern w:val="0"/>
          <w:sz w:val="28"/>
          <w:szCs w:val="28"/>
        </w:rPr>
        <w:t>年硕士生导师年度招生资格审核工作的通知》要求，结合我院研究生教育的实际情况和学科发展规划，根据评聘分开的原则，制定外国语学院硕士研究生指导教师年度招生申请制实施细则。</w:t>
      </w:r>
    </w:p>
    <w:p w:rsidR="00DA1B7C" w:rsidRPr="008C5D4A" w:rsidRDefault="00DA1B7C">
      <w:pPr>
        <w:widowControl/>
        <w:snapToGrid w:val="0"/>
        <w:spacing w:line="336" w:lineRule="auto"/>
        <w:ind w:firstLine="640"/>
        <w:rPr>
          <w:rFonts w:ascii="仿宋_GB2312" w:eastAsia="仿宋_GB2312" w:hAnsi="仿宋" w:cs="Tahoma"/>
          <w:color w:val="000000" w:themeColor="text1"/>
          <w:kern w:val="0"/>
          <w:sz w:val="28"/>
          <w:szCs w:val="28"/>
        </w:rPr>
      </w:pPr>
    </w:p>
    <w:p w:rsidR="00DA1B7C" w:rsidRPr="008C5D4A" w:rsidRDefault="00570098">
      <w:pPr>
        <w:widowControl/>
        <w:snapToGrid w:val="0"/>
        <w:spacing w:line="336" w:lineRule="auto"/>
        <w:ind w:firstLine="640"/>
        <w:rPr>
          <w:rFonts w:ascii="仿宋_GB2312" w:eastAsia="仿宋_GB2312" w:hAnsi="仿宋"/>
          <w:b/>
          <w:color w:val="000000" w:themeColor="text1"/>
          <w:sz w:val="28"/>
          <w:szCs w:val="28"/>
        </w:rPr>
      </w:pPr>
      <w:r w:rsidRPr="008C5D4A">
        <w:rPr>
          <w:rFonts w:ascii="仿宋_GB2312" w:eastAsia="仿宋_GB2312" w:hAnsi="仿宋" w:hint="eastAsia"/>
          <w:b/>
          <w:color w:val="000000" w:themeColor="text1"/>
          <w:sz w:val="28"/>
          <w:szCs w:val="28"/>
        </w:rPr>
        <w:t>第一条招生资格审核原则</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color w:val="000000" w:themeColor="text1"/>
          <w:sz w:val="28"/>
          <w:szCs w:val="28"/>
        </w:rPr>
        <w:t>凡取得研究生导师任职资格，身体健康，能正常工作，均可申请招收研究生。研究生导师招生资格按照年度进行审核，审核通过者，方可招生。</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color w:val="000000" w:themeColor="text1"/>
          <w:sz w:val="28"/>
          <w:szCs w:val="28"/>
        </w:rPr>
        <w:t>2020</w:t>
      </w:r>
      <w:r w:rsidRPr="008C5D4A">
        <w:rPr>
          <w:rFonts w:ascii="仿宋_GB2312" w:eastAsia="仿宋_GB2312" w:hAnsi="仿宋" w:hint="eastAsia"/>
          <w:color w:val="000000" w:themeColor="text1"/>
          <w:sz w:val="28"/>
          <w:szCs w:val="28"/>
        </w:rPr>
        <w:t>年新增列导师可申请本年度招生，须参加学校统一组织的培训，合格后方能开展研究生培养工作。</w:t>
      </w:r>
    </w:p>
    <w:p w:rsidR="00DA1B7C" w:rsidRPr="008C5D4A" w:rsidRDefault="00570098">
      <w:pPr>
        <w:widowControl/>
        <w:snapToGrid w:val="0"/>
        <w:spacing w:line="336" w:lineRule="auto"/>
        <w:ind w:firstLine="640"/>
        <w:rPr>
          <w:rFonts w:ascii="仿宋_GB2312" w:eastAsia="仿宋_GB2312" w:hAnsi="仿宋" w:cs="Tahoma"/>
          <w:b/>
          <w:color w:val="000000" w:themeColor="text1"/>
          <w:kern w:val="0"/>
          <w:sz w:val="28"/>
          <w:szCs w:val="28"/>
        </w:rPr>
      </w:pPr>
      <w:r w:rsidRPr="008C5D4A">
        <w:rPr>
          <w:rFonts w:ascii="仿宋_GB2312" w:eastAsia="仿宋_GB2312" w:hAnsi="仿宋" w:hint="eastAsia"/>
          <w:b/>
          <w:color w:val="000000" w:themeColor="text1"/>
          <w:sz w:val="28"/>
          <w:szCs w:val="28"/>
        </w:rPr>
        <w:t>第二条</w:t>
      </w:r>
      <w:r w:rsidRPr="008C5D4A">
        <w:rPr>
          <w:rFonts w:ascii="仿宋_GB2312" w:eastAsia="仿宋_GB2312" w:hAnsi="仿宋" w:cs="Tahoma" w:hint="eastAsia"/>
          <w:b/>
          <w:color w:val="000000" w:themeColor="text1"/>
          <w:kern w:val="0"/>
          <w:sz w:val="28"/>
          <w:szCs w:val="28"/>
        </w:rPr>
        <w:t>思想道德要求</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hint="eastAsia"/>
          <w:color w:val="000000" w:themeColor="text1"/>
          <w:kern w:val="0"/>
          <w:sz w:val="28"/>
          <w:szCs w:val="28"/>
        </w:rPr>
        <w:t>能较好地履行指导教师职责，作风正派，有良好的思想道德修养、严谨的治学态度和良好的学术作风，培养研究生的质量较好，师生关系和谐。</w:t>
      </w:r>
    </w:p>
    <w:p w:rsidR="00DA1B7C" w:rsidRPr="008C5D4A" w:rsidRDefault="00570098">
      <w:pPr>
        <w:widowControl/>
        <w:snapToGrid w:val="0"/>
        <w:spacing w:line="336" w:lineRule="auto"/>
        <w:ind w:firstLine="640"/>
        <w:rPr>
          <w:rFonts w:ascii="仿宋_GB2312" w:eastAsia="仿宋_GB2312" w:hAnsi="仿宋"/>
          <w:b/>
          <w:color w:val="000000" w:themeColor="text1"/>
          <w:sz w:val="28"/>
          <w:szCs w:val="28"/>
        </w:rPr>
      </w:pPr>
      <w:r w:rsidRPr="008C5D4A">
        <w:rPr>
          <w:rFonts w:ascii="仿宋_GB2312" w:eastAsia="仿宋_GB2312" w:hAnsi="仿宋" w:hint="eastAsia"/>
          <w:b/>
          <w:color w:val="000000" w:themeColor="text1"/>
          <w:sz w:val="28"/>
          <w:szCs w:val="28"/>
        </w:rPr>
        <w:lastRenderedPageBreak/>
        <w:t>第三条招生资格年龄和时间要求</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color w:val="000000" w:themeColor="text1"/>
          <w:sz w:val="28"/>
          <w:szCs w:val="28"/>
        </w:rPr>
        <w:t>申请招生的导师，在学校规定的退休年龄前能够完整地指导一届研究生，即年龄在</w:t>
      </w:r>
      <w:r w:rsidRPr="008C5D4A">
        <w:rPr>
          <w:rFonts w:ascii="仿宋_GB2312" w:eastAsia="仿宋_GB2312" w:hAnsi="仿宋"/>
          <w:color w:val="000000" w:themeColor="text1"/>
          <w:sz w:val="28"/>
          <w:szCs w:val="28"/>
        </w:rPr>
        <w:t>2021</w:t>
      </w:r>
      <w:r w:rsidRPr="008C5D4A">
        <w:rPr>
          <w:rFonts w:ascii="仿宋_GB2312" w:eastAsia="仿宋_GB2312" w:hAnsi="仿宋" w:hint="eastAsia"/>
          <w:color w:val="000000" w:themeColor="text1"/>
          <w:sz w:val="28"/>
          <w:szCs w:val="28"/>
        </w:rPr>
        <w:t>年</w:t>
      </w:r>
      <w:r w:rsidRPr="008C5D4A">
        <w:rPr>
          <w:rFonts w:ascii="仿宋_GB2312" w:eastAsia="仿宋_GB2312" w:hAnsi="仿宋"/>
          <w:color w:val="000000" w:themeColor="text1"/>
          <w:sz w:val="28"/>
          <w:szCs w:val="28"/>
        </w:rPr>
        <w:t>6</w:t>
      </w:r>
      <w:r w:rsidRPr="008C5D4A">
        <w:rPr>
          <w:rFonts w:ascii="仿宋_GB2312" w:eastAsia="仿宋_GB2312" w:hAnsi="仿宋" w:hint="eastAsia"/>
          <w:color w:val="000000" w:themeColor="text1"/>
          <w:sz w:val="28"/>
          <w:szCs w:val="28"/>
        </w:rPr>
        <w:t>月</w:t>
      </w:r>
      <w:r w:rsidRPr="008C5D4A">
        <w:rPr>
          <w:rFonts w:ascii="仿宋_GB2312" w:eastAsia="仿宋_GB2312" w:hAnsi="仿宋"/>
          <w:color w:val="000000" w:themeColor="text1"/>
          <w:sz w:val="28"/>
          <w:szCs w:val="28"/>
        </w:rPr>
        <w:t>30</w:t>
      </w:r>
      <w:r w:rsidRPr="008C5D4A">
        <w:rPr>
          <w:rFonts w:ascii="仿宋_GB2312" w:eastAsia="仿宋_GB2312" w:hAnsi="仿宋" w:hint="eastAsia"/>
          <w:color w:val="000000" w:themeColor="text1"/>
          <w:sz w:val="28"/>
          <w:szCs w:val="28"/>
        </w:rPr>
        <w:t>日前未满</w:t>
      </w:r>
      <w:r w:rsidRPr="008C5D4A">
        <w:rPr>
          <w:rFonts w:ascii="仿宋_GB2312" w:eastAsia="仿宋_GB2312" w:hAnsi="仿宋"/>
          <w:color w:val="000000" w:themeColor="text1"/>
          <w:sz w:val="28"/>
          <w:szCs w:val="28"/>
        </w:rPr>
        <w:t>57</w:t>
      </w:r>
      <w:r w:rsidRPr="008C5D4A">
        <w:rPr>
          <w:rFonts w:ascii="仿宋_GB2312" w:eastAsia="仿宋_GB2312" w:hAnsi="仿宋" w:hint="eastAsia"/>
          <w:color w:val="000000" w:themeColor="text1"/>
          <w:sz w:val="28"/>
          <w:szCs w:val="28"/>
        </w:rPr>
        <w:t>周岁；同时保证每年有半年以上的时间在岗指导研究生。</w:t>
      </w:r>
    </w:p>
    <w:p w:rsidR="00DA1B7C" w:rsidRPr="008C5D4A" w:rsidRDefault="00570098">
      <w:pPr>
        <w:widowControl/>
        <w:snapToGrid w:val="0"/>
        <w:spacing w:line="336" w:lineRule="auto"/>
        <w:ind w:firstLine="640"/>
        <w:rPr>
          <w:rFonts w:ascii="仿宋_GB2312" w:eastAsia="仿宋_GB2312" w:hAnsi="仿宋"/>
          <w:b/>
          <w:color w:val="000000" w:themeColor="text1"/>
          <w:sz w:val="28"/>
          <w:szCs w:val="28"/>
        </w:rPr>
      </w:pPr>
      <w:r w:rsidRPr="008C5D4A">
        <w:rPr>
          <w:rFonts w:ascii="仿宋_GB2312" w:eastAsia="仿宋_GB2312" w:hAnsi="仿宋" w:hint="eastAsia"/>
          <w:b/>
          <w:color w:val="000000" w:themeColor="text1"/>
          <w:sz w:val="28"/>
          <w:szCs w:val="28"/>
        </w:rPr>
        <w:t>第四条招生资格审核程序</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color w:val="000000" w:themeColor="text1"/>
          <w:sz w:val="28"/>
          <w:szCs w:val="28"/>
        </w:rPr>
        <w:t>（一）个人申请。申请人须在学院规定的时间范围内，向学院提交申请，同时提交科研成果、科研项目及经费等证明材料。</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color w:val="000000" w:themeColor="text1"/>
          <w:sz w:val="28"/>
          <w:szCs w:val="28"/>
        </w:rPr>
        <w:t>（二）学院学位评定委员会审核。学院学位评定委员会根据申请人的研究水平、科研经费、承担能力、以往培养研究生质量、年度考核情况及学科特点，对申请招生的导师名单进行审核确定。</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color w:val="000000" w:themeColor="text1"/>
          <w:sz w:val="28"/>
          <w:szCs w:val="28"/>
        </w:rPr>
        <w:t>（三）报研究生院备案。学院学位评定委员会将审核确定的上岗招生导师名单报送研究生院备案。通过备案的研究生导师方可进行招生。</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b/>
          <w:color w:val="000000" w:themeColor="text1"/>
          <w:sz w:val="28"/>
          <w:szCs w:val="28"/>
        </w:rPr>
        <w:t>第五条</w:t>
      </w:r>
      <w:r w:rsidRPr="008C5D4A">
        <w:rPr>
          <w:rFonts w:ascii="仿宋_GB2312" w:eastAsia="仿宋_GB2312" w:hAnsi="仿宋" w:cs="Tahoma" w:hint="eastAsia"/>
          <w:b/>
          <w:color w:val="000000" w:themeColor="text1"/>
          <w:kern w:val="0"/>
          <w:sz w:val="28"/>
          <w:szCs w:val="28"/>
        </w:rPr>
        <w:t>科研要求</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hint="eastAsia"/>
          <w:color w:val="000000" w:themeColor="text1"/>
          <w:kern w:val="0"/>
          <w:sz w:val="28"/>
          <w:szCs w:val="28"/>
        </w:rPr>
        <w:t>指导教师应有明确的较为稳定的研究方向，活跃在本学科的学术前沿，能持续不断地开展高水平的教学和科研工作。并具有以下两个条件：</w:t>
      </w:r>
    </w:p>
    <w:p w:rsidR="0043606D" w:rsidRPr="008C5D4A" w:rsidRDefault="00570098">
      <w:pPr>
        <w:widowControl/>
        <w:snapToGrid w:val="0"/>
        <w:spacing w:line="336" w:lineRule="auto"/>
        <w:ind w:firstLineChars="200" w:firstLine="56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 xml:space="preserve">1. </w:t>
      </w:r>
      <w:r w:rsidRPr="008C5D4A">
        <w:rPr>
          <w:rFonts w:ascii="仿宋_GB2312" w:eastAsia="仿宋_GB2312" w:hAnsi="仿宋" w:cs="Tahoma" w:hint="eastAsia"/>
          <w:color w:val="000000" w:themeColor="text1"/>
          <w:kern w:val="0"/>
          <w:sz w:val="28"/>
          <w:szCs w:val="28"/>
        </w:rPr>
        <w:t>近三年内学术学位硕士生导师以第一作者（或通讯作者）发表一级</w:t>
      </w:r>
      <w:r w:rsidRPr="008C5D4A">
        <w:rPr>
          <w:rFonts w:ascii="仿宋_GB2312" w:eastAsia="仿宋_GB2312" w:hAnsi="仿宋" w:cs="Tahoma"/>
          <w:color w:val="000000" w:themeColor="text1"/>
          <w:kern w:val="0"/>
          <w:sz w:val="28"/>
          <w:szCs w:val="28"/>
        </w:rPr>
        <w:t>B</w:t>
      </w:r>
      <w:r w:rsidRPr="008C5D4A">
        <w:rPr>
          <w:rFonts w:ascii="仿宋_GB2312" w:eastAsia="仿宋_GB2312" w:hAnsi="仿宋" w:cs="Tahoma" w:hint="eastAsia"/>
          <w:color w:val="000000" w:themeColor="text1"/>
          <w:kern w:val="0"/>
          <w:sz w:val="28"/>
          <w:szCs w:val="28"/>
        </w:rPr>
        <w:t>类以上与本专业相关的研究论文不少于</w:t>
      </w:r>
      <w:r w:rsidRPr="008C5D4A">
        <w:rPr>
          <w:rFonts w:ascii="仿宋_GB2312" w:eastAsia="仿宋_GB2312" w:hAnsi="仿宋" w:cs="Tahoma"/>
          <w:color w:val="000000" w:themeColor="text1"/>
          <w:kern w:val="0"/>
          <w:sz w:val="28"/>
          <w:szCs w:val="28"/>
        </w:rPr>
        <w:t>1</w:t>
      </w:r>
      <w:r w:rsidRPr="008C5D4A">
        <w:rPr>
          <w:rFonts w:ascii="仿宋_GB2312" w:eastAsia="仿宋_GB2312" w:hAnsi="仿宋" w:cs="Tahoma" w:hint="eastAsia"/>
          <w:color w:val="000000" w:themeColor="text1"/>
          <w:kern w:val="0"/>
          <w:sz w:val="28"/>
          <w:szCs w:val="28"/>
        </w:rPr>
        <w:t>篇，或二级以上研究论文不少于</w:t>
      </w:r>
      <w:r w:rsidRPr="008C5D4A">
        <w:rPr>
          <w:rFonts w:ascii="仿宋_GB2312" w:eastAsia="仿宋_GB2312" w:hAnsi="仿宋" w:cs="Tahoma"/>
          <w:color w:val="000000" w:themeColor="text1"/>
          <w:kern w:val="0"/>
          <w:sz w:val="28"/>
          <w:szCs w:val="28"/>
        </w:rPr>
        <w:t>2</w:t>
      </w:r>
      <w:r w:rsidRPr="008C5D4A">
        <w:rPr>
          <w:rFonts w:ascii="仿宋_GB2312" w:eastAsia="仿宋_GB2312" w:hAnsi="仿宋" w:cs="Tahoma" w:hint="eastAsia"/>
          <w:color w:val="000000" w:themeColor="text1"/>
          <w:kern w:val="0"/>
          <w:sz w:val="28"/>
          <w:szCs w:val="28"/>
        </w:rPr>
        <w:t>篇或三级以上论文3篇，或出版专著</w:t>
      </w:r>
      <w:r w:rsidRPr="008C5D4A">
        <w:rPr>
          <w:rFonts w:ascii="仿宋_GB2312" w:eastAsia="仿宋_GB2312" w:hAnsi="仿宋" w:cs="Tahoma"/>
          <w:color w:val="000000" w:themeColor="text1"/>
          <w:kern w:val="0"/>
          <w:sz w:val="28"/>
          <w:szCs w:val="28"/>
        </w:rPr>
        <w:t>1</w:t>
      </w:r>
      <w:r w:rsidRPr="008C5D4A">
        <w:rPr>
          <w:rFonts w:ascii="仿宋_GB2312" w:eastAsia="仿宋_GB2312" w:hAnsi="仿宋" w:cs="Tahoma" w:hint="eastAsia"/>
          <w:color w:val="000000" w:themeColor="text1"/>
          <w:kern w:val="0"/>
          <w:sz w:val="28"/>
          <w:szCs w:val="28"/>
        </w:rPr>
        <w:t>部</w:t>
      </w:r>
      <w:r w:rsidR="0043606D" w:rsidRPr="008C5D4A">
        <w:rPr>
          <w:rFonts w:ascii="仿宋_GB2312" w:eastAsia="仿宋_GB2312" w:hAnsi="仿宋" w:cs="Tahoma" w:hint="eastAsia"/>
          <w:color w:val="000000" w:themeColor="text1"/>
          <w:kern w:val="0"/>
          <w:sz w:val="28"/>
          <w:szCs w:val="28"/>
        </w:rPr>
        <w:t>（2</w:t>
      </w:r>
      <w:r w:rsidR="0043606D" w:rsidRPr="008C5D4A">
        <w:rPr>
          <w:rFonts w:ascii="仿宋_GB2312" w:eastAsia="仿宋_GB2312" w:hAnsi="仿宋" w:cs="Tahoma"/>
          <w:color w:val="000000" w:themeColor="text1"/>
          <w:kern w:val="0"/>
          <w:sz w:val="28"/>
          <w:szCs w:val="28"/>
        </w:rPr>
        <w:t>0</w:t>
      </w:r>
      <w:r w:rsidR="0043606D" w:rsidRPr="008C5D4A">
        <w:rPr>
          <w:rFonts w:ascii="仿宋_GB2312" w:eastAsia="仿宋_GB2312" w:hAnsi="仿宋" w:cs="Tahoma" w:hint="eastAsia"/>
          <w:color w:val="000000" w:themeColor="text1"/>
          <w:kern w:val="0"/>
          <w:sz w:val="28"/>
          <w:szCs w:val="28"/>
        </w:rPr>
        <w:t>万字</w:t>
      </w:r>
      <w:r w:rsidR="009556EA" w:rsidRPr="008C5D4A">
        <w:rPr>
          <w:rFonts w:ascii="仿宋_GB2312" w:eastAsia="仿宋_GB2312" w:hAnsi="仿宋" w:cs="Tahoma" w:hint="eastAsia"/>
          <w:color w:val="000000" w:themeColor="text1"/>
          <w:kern w:val="0"/>
          <w:sz w:val="28"/>
          <w:szCs w:val="28"/>
        </w:rPr>
        <w:t>及</w:t>
      </w:r>
      <w:r w:rsidR="0043606D" w:rsidRPr="008C5D4A">
        <w:rPr>
          <w:rFonts w:ascii="仿宋_GB2312" w:eastAsia="仿宋_GB2312" w:hAnsi="仿宋" w:cs="Tahoma" w:hint="eastAsia"/>
          <w:color w:val="000000" w:themeColor="text1"/>
          <w:kern w:val="0"/>
          <w:sz w:val="28"/>
          <w:szCs w:val="28"/>
        </w:rPr>
        <w:t>以上）</w:t>
      </w:r>
      <w:r w:rsidRPr="008C5D4A">
        <w:rPr>
          <w:rFonts w:ascii="仿宋_GB2312" w:eastAsia="仿宋_GB2312" w:hAnsi="仿宋" w:cs="Tahoma" w:hint="eastAsia"/>
          <w:color w:val="000000" w:themeColor="text1"/>
          <w:kern w:val="0"/>
          <w:sz w:val="28"/>
          <w:szCs w:val="28"/>
        </w:rPr>
        <w:t>。</w:t>
      </w:r>
    </w:p>
    <w:p w:rsidR="00DA1B7C" w:rsidRPr="008C5D4A" w:rsidRDefault="0043606D">
      <w:pPr>
        <w:widowControl/>
        <w:snapToGrid w:val="0"/>
        <w:spacing w:line="336" w:lineRule="auto"/>
        <w:ind w:firstLineChars="200" w:firstLine="560"/>
        <w:rPr>
          <w:rFonts w:ascii="仿宋_GB2312" w:eastAsia="仿宋_GB2312" w:hAnsi="仿宋" w:cs="Tahoma"/>
          <w:color w:val="000000" w:themeColor="text1"/>
          <w:kern w:val="0"/>
          <w:sz w:val="28"/>
          <w:szCs w:val="28"/>
        </w:rPr>
      </w:pPr>
      <w:r w:rsidRPr="008C5D4A">
        <w:rPr>
          <w:rFonts w:ascii="仿宋_GB2312" w:eastAsia="仿宋_GB2312" w:hAnsi="仿宋" w:cs="Tahoma" w:hint="eastAsia"/>
          <w:color w:val="000000" w:themeColor="text1"/>
          <w:kern w:val="0"/>
          <w:sz w:val="28"/>
          <w:szCs w:val="28"/>
        </w:rPr>
        <w:t>近三年内</w:t>
      </w:r>
      <w:r w:rsidR="00570098" w:rsidRPr="008C5D4A">
        <w:rPr>
          <w:rFonts w:ascii="仿宋_GB2312" w:eastAsia="仿宋_GB2312" w:hAnsi="仿宋" w:cs="Tahoma" w:hint="eastAsia"/>
          <w:color w:val="000000" w:themeColor="text1"/>
          <w:kern w:val="0"/>
          <w:sz w:val="28"/>
          <w:szCs w:val="28"/>
        </w:rPr>
        <w:t>专业学位硕士生导师以第一作者（或通讯作者）发表二级以上与本专业相关的研究论文不少于</w:t>
      </w:r>
      <w:r w:rsidR="00570098" w:rsidRPr="008C5D4A">
        <w:rPr>
          <w:rFonts w:ascii="仿宋_GB2312" w:eastAsia="仿宋_GB2312" w:hAnsi="仿宋" w:cs="Tahoma"/>
          <w:color w:val="000000" w:themeColor="text1"/>
          <w:kern w:val="0"/>
          <w:sz w:val="28"/>
          <w:szCs w:val="28"/>
        </w:rPr>
        <w:t>1</w:t>
      </w:r>
      <w:r w:rsidR="00570098" w:rsidRPr="008C5D4A">
        <w:rPr>
          <w:rFonts w:ascii="仿宋_GB2312" w:eastAsia="仿宋_GB2312" w:hAnsi="仿宋" w:cs="Tahoma" w:hint="eastAsia"/>
          <w:color w:val="000000" w:themeColor="text1"/>
          <w:kern w:val="0"/>
          <w:sz w:val="28"/>
          <w:szCs w:val="28"/>
        </w:rPr>
        <w:t>篇，或出版专著</w:t>
      </w:r>
      <w:r w:rsidR="00570098" w:rsidRPr="008C5D4A">
        <w:rPr>
          <w:rFonts w:ascii="仿宋_GB2312" w:eastAsia="仿宋_GB2312" w:hAnsi="仿宋" w:cs="Tahoma"/>
          <w:color w:val="000000" w:themeColor="text1"/>
          <w:kern w:val="0"/>
          <w:sz w:val="28"/>
          <w:szCs w:val="28"/>
        </w:rPr>
        <w:t>1</w:t>
      </w:r>
      <w:r w:rsidR="00570098" w:rsidRPr="008C5D4A">
        <w:rPr>
          <w:rFonts w:ascii="仿宋_GB2312" w:eastAsia="仿宋_GB2312" w:hAnsi="仿宋" w:cs="Tahoma" w:hint="eastAsia"/>
          <w:color w:val="000000" w:themeColor="text1"/>
          <w:kern w:val="0"/>
          <w:sz w:val="28"/>
          <w:szCs w:val="28"/>
        </w:rPr>
        <w:t>部</w:t>
      </w:r>
      <w:r w:rsidR="009556EA" w:rsidRPr="008C5D4A">
        <w:rPr>
          <w:rFonts w:ascii="仿宋_GB2312" w:eastAsia="仿宋_GB2312" w:hAnsi="仿宋" w:cs="Tahoma" w:hint="eastAsia"/>
          <w:color w:val="000000" w:themeColor="text1"/>
          <w:kern w:val="0"/>
          <w:sz w:val="28"/>
          <w:szCs w:val="28"/>
        </w:rPr>
        <w:t>（</w:t>
      </w:r>
      <w:r w:rsidR="009556EA" w:rsidRPr="008C5D4A">
        <w:rPr>
          <w:rFonts w:ascii="仿宋_GB2312" w:eastAsia="仿宋_GB2312" w:hAnsi="仿宋" w:cs="Tahoma"/>
          <w:color w:val="000000" w:themeColor="text1"/>
          <w:kern w:val="0"/>
          <w:sz w:val="28"/>
          <w:szCs w:val="28"/>
        </w:rPr>
        <w:t>8</w:t>
      </w:r>
      <w:r w:rsidR="009556EA" w:rsidRPr="008C5D4A">
        <w:rPr>
          <w:rFonts w:ascii="仿宋_GB2312" w:eastAsia="仿宋_GB2312" w:hAnsi="仿宋" w:cs="Tahoma" w:hint="eastAsia"/>
          <w:color w:val="000000" w:themeColor="text1"/>
          <w:kern w:val="0"/>
          <w:sz w:val="28"/>
          <w:szCs w:val="28"/>
        </w:rPr>
        <w:t>万字及以上）</w:t>
      </w:r>
      <w:r w:rsidR="00570098" w:rsidRPr="008C5D4A">
        <w:rPr>
          <w:rFonts w:ascii="仿宋_GB2312" w:eastAsia="仿宋_GB2312" w:hAnsi="仿宋" w:cs="Tahoma" w:hint="eastAsia"/>
          <w:color w:val="000000" w:themeColor="text1"/>
          <w:kern w:val="0"/>
          <w:sz w:val="28"/>
          <w:szCs w:val="28"/>
        </w:rPr>
        <w:t>，或主持编写教学案例被评为专业学位教指委优秀案例或入选“中国专业学位教学案例中心案例库”，或获国家级教学、科研成果奖（有证书），或省（部）级教学、科研成果一等奖（前七名）</w:t>
      </w:r>
      <w:r w:rsidR="00570098" w:rsidRPr="008C5D4A">
        <w:rPr>
          <w:rFonts w:ascii="仿宋_GB2312" w:eastAsia="仿宋_GB2312" w:hAnsi="仿宋" w:cs="Tahoma" w:hint="eastAsia"/>
          <w:color w:val="000000" w:themeColor="text1"/>
          <w:kern w:val="0"/>
          <w:sz w:val="28"/>
          <w:szCs w:val="28"/>
        </w:rPr>
        <w:lastRenderedPageBreak/>
        <w:t>或二等奖（前五名）或三等奖（前三名），或市（厅）级教学、科研成果一等奖（前三名）或二等奖（第一名）。</w:t>
      </w:r>
    </w:p>
    <w:p w:rsidR="00144808" w:rsidRPr="00144808"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 xml:space="preserve">2. </w:t>
      </w:r>
      <w:r w:rsidR="0043606D" w:rsidRPr="008C5D4A">
        <w:rPr>
          <w:rFonts w:ascii="仿宋_GB2312" w:eastAsia="仿宋_GB2312" w:hAnsi="仿宋" w:cs="Tahoma" w:hint="eastAsia"/>
          <w:color w:val="000000" w:themeColor="text1"/>
          <w:kern w:val="0"/>
          <w:sz w:val="28"/>
          <w:szCs w:val="28"/>
        </w:rPr>
        <w:t>学术学位硕士生导师</w:t>
      </w:r>
      <w:r w:rsidRPr="008C5D4A">
        <w:rPr>
          <w:rFonts w:ascii="仿宋_GB2312" w:eastAsia="仿宋_GB2312" w:hAnsi="仿宋" w:cs="Tahoma" w:hint="eastAsia"/>
          <w:color w:val="000000" w:themeColor="text1"/>
          <w:kern w:val="0"/>
          <w:sz w:val="28"/>
          <w:szCs w:val="28"/>
        </w:rPr>
        <w:t>正在主持市厅级以上科研项目，</w:t>
      </w:r>
      <w:r w:rsidR="00144808" w:rsidRPr="008C5D4A">
        <w:rPr>
          <w:rFonts w:ascii="仿宋_GB2312" w:eastAsia="仿宋_GB2312" w:hAnsi="仿宋" w:cs="Tahoma" w:hint="eastAsia"/>
          <w:color w:val="000000" w:themeColor="text1"/>
          <w:kern w:val="0"/>
          <w:sz w:val="28"/>
          <w:szCs w:val="28"/>
        </w:rPr>
        <w:t>有可独立支配的科研经费不少于</w:t>
      </w:r>
      <w:r w:rsidR="00144808" w:rsidRPr="008C5D4A">
        <w:rPr>
          <w:rFonts w:ascii="仿宋_GB2312" w:eastAsia="仿宋_GB2312" w:hAnsi="仿宋" w:cs="Tahoma"/>
          <w:color w:val="000000" w:themeColor="text1"/>
          <w:kern w:val="0"/>
          <w:sz w:val="28"/>
          <w:szCs w:val="28"/>
        </w:rPr>
        <w:t>2</w:t>
      </w:r>
      <w:r w:rsidR="00144808" w:rsidRPr="008C5D4A">
        <w:rPr>
          <w:rFonts w:ascii="仿宋_GB2312" w:eastAsia="仿宋_GB2312" w:hAnsi="仿宋" w:cs="Tahoma" w:hint="eastAsia"/>
          <w:color w:val="000000" w:themeColor="text1"/>
          <w:kern w:val="0"/>
          <w:sz w:val="28"/>
          <w:szCs w:val="28"/>
        </w:rPr>
        <w:t>万元</w:t>
      </w:r>
      <w:r w:rsidR="00144808">
        <w:rPr>
          <w:rFonts w:ascii="仿宋_GB2312" w:eastAsia="仿宋_GB2312" w:hAnsi="仿宋" w:cs="Tahoma" w:hint="eastAsia"/>
          <w:color w:val="000000" w:themeColor="text1"/>
          <w:kern w:val="0"/>
          <w:sz w:val="28"/>
          <w:szCs w:val="28"/>
        </w:rPr>
        <w:t>；</w:t>
      </w:r>
      <w:r w:rsidR="00144808" w:rsidRPr="008C5D4A">
        <w:rPr>
          <w:rFonts w:ascii="仿宋_GB2312" w:eastAsia="仿宋_GB2312" w:hAnsi="仿宋" w:cs="Tahoma" w:hint="eastAsia"/>
          <w:color w:val="000000" w:themeColor="text1"/>
          <w:kern w:val="0"/>
          <w:sz w:val="28"/>
          <w:szCs w:val="28"/>
        </w:rPr>
        <w:t>若无在研的科研项目，须近</w:t>
      </w:r>
      <w:r w:rsidR="00144808" w:rsidRPr="008C5D4A">
        <w:rPr>
          <w:rFonts w:ascii="仿宋_GB2312" w:eastAsia="仿宋_GB2312" w:hAnsi="仿宋" w:cs="Tahoma"/>
          <w:color w:val="000000" w:themeColor="text1"/>
          <w:kern w:val="0"/>
          <w:sz w:val="28"/>
          <w:szCs w:val="28"/>
        </w:rPr>
        <w:t>2</w:t>
      </w:r>
      <w:r w:rsidR="00144808" w:rsidRPr="008C5D4A">
        <w:rPr>
          <w:rFonts w:ascii="仿宋_GB2312" w:eastAsia="仿宋_GB2312" w:hAnsi="仿宋" w:cs="Tahoma" w:hint="eastAsia"/>
          <w:color w:val="000000" w:themeColor="text1"/>
          <w:kern w:val="0"/>
          <w:sz w:val="28"/>
          <w:szCs w:val="28"/>
        </w:rPr>
        <w:t>年曾主持完成市厅级以上科研项目，近三年内以第一作者（或通讯作者）发表一级</w:t>
      </w:r>
      <w:r w:rsidR="00144808" w:rsidRPr="008C5D4A">
        <w:rPr>
          <w:rFonts w:ascii="仿宋_GB2312" w:eastAsia="仿宋_GB2312" w:hAnsi="仿宋" w:cs="Tahoma"/>
          <w:color w:val="000000" w:themeColor="text1"/>
          <w:kern w:val="0"/>
          <w:sz w:val="28"/>
          <w:szCs w:val="28"/>
        </w:rPr>
        <w:t>B</w:t>
      </w:r>
      <w:r w:rsidR="00144808" w:rsidRPr="008C5D4A">
        <w:rPr>
          <w:rFonts w:ascii="仿宋_GB2312" w:eastAsia="仿宋_GB2312" w:hAnsi="仿宋" w:cs="Tahoma" w:hint="eastAsia"/>
          <w:color w:val="000000" w:themeColor="text1"/>
          <w:kern w:val="0"/>
          <w:sz w:val="28"/>
          <w:szCs w:val="28"/>
        </w:rPr>
        <w:t>类以上与本专业相关的研究论文不少于</w:t>
      </w:r>
      <w:r w:rsidR="00144808" w:rsidRPr="008C5D4A">
        <w:rPr>
          <w:rFonts w:ascii="仿宋_GB2312" w:eastAsia="仿宋_GB2312" w:hAnsi="仿宋" w:cs="Tahoma"/>
          <w:color w:val="000000" w:themeColor="text1"/>
          <w:kern w:val="0"/>
          <w:sz w:val="28"/>
          <w:szCs w:val="28"/>
        </w:rPr>
        <w:t>2</w:t>
      </w:r>
      <w:r w:rsidR="00144808" w:rsidRPr="008C5D4A">
        <w:rPr>
          <w:rFonts w:ascii="仿宋_GB2312" w:eastAsia="仿宋_GB2312" w:hAnsi="仿宋" w:cs="Tahoma" w:hint="eastAsia"/>
          <w:color w:val="000000" w:themeColor="text1"/>
          <w:kern w:val="0"/>
          <w:sz w:val="28"/>
          <w:szCs w:val="28"/>
        </w:rPr>
        <w:t>篇，或二级以上研究论文不少于</w:t>
      </w:r>
      <w:r w:rsidR="00144808" w:rsidRPr="008C5D4A">
        <w:rPr>
          <w:rFonts w:ascii="仿宋_GB2312" w:eastAsia="仿宋_GB2312" w:hAnsi="仿宋" w:cs="Tahoma"/>
          <w:color w:val="000000" w:themeColor="text1"/>
          <w:kern w:val="0"/>
          <w:sz w:val="28"/>
          <w:szCs w:val="28"/>
        </w:rPr>
        <w:t>3</w:t>
      </w:r>
      <w:r w:rsidR="00144808" w:rsidRPr="008C5D4A">
        <w:rPr>
          <w:rFonts w:ascii="仿宋_GB2312" w:eastAsia="仿宋_GB2312" w:hAnsi="仿宋" w:cs="Tahoma" w:hint="eastAsia"/>
          <w:color w:val="000000" w:themeColor="text1"/>
          <w:kern w:val="0"/>
          <w:sz w:val="28"/>
          <w:szCs w:val="28"/>
        </w:rPr>
        <w:t>篇；或正在主持横向科研项目（单项到账经费不少于</w:t>
      </w:r>
      <w:r w:rsidR="00144808" w:rsidRPr="008C5D4A">
        <w:rPr>
          <w:rFonts w:ascii="仿宋_GB2312" w:eastAsia="仿宋_GB2312" w:hAnsi="仿宋" w:cs="Tahoma"/>
          <w:color w:val="000000" w:themeColor="text1"/>
          <w:kern w:val="0"/>
          <w:sz w:val="28"/>
          <w:szCs w:val="28"/>
        </w:rPr>
        <w:t>6</w:t>
      </w:r>
      <w:r w:rsidR="00144808" w:rsidRPr="008C5D4A">
        <w:rPr>
          <w:rFonts w:ascii="仿宋_GB2312" w:eastAsia="仿宋_GB2312" w:hAnsi="仿宋" w:cs="Tahoma" w:hint="eastAsia"/>
          <w:color w:val="000000" w:themeColor="text1"/>
          <w:kern w:val="0"/>
          <w:sz w:val="28"/>
          <w:szCs w:val="28"/>
        </w:rPr>
        <w:t>万元；到账经费不含仪器代办费、外拨协作费、销售额；自经费到账之日起两年内有效）。</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hint="eastAsia"/>
          <w:color w:val="000000" w:themeColor="text1"/>
          <w:kern w:val="0"/>
          <w:sz w:val="28"/>
          <w:szCs w:val="28"/>
        </w:rPr>
        <w:t>专业学位硕士生导师正在</w:t>
      </w:r>
      <w:r w:rsidR="0043606D" w:rsidRPr="008C5D4A">
        <w:rPr>
          <w:rFonts w:ascii="仿宋_GB2312" w:eastAsia="仿宋_GB2312" w:hAnsi="仿宋" w:cs="Tahoma" w:hint="eastAsia"/>
          <w:color w:val="000000" w:themeColor="text1"/>
          <w:kern w:val="0"/>
          <w:sz w:val="28"/>
          <w:szCs w:val="28"/>
        </w:rPr>
        <w:t>主持市厅级以上科研项目或正在</w:t>
      </w:r>
      <w:r w:rsidRPr="008C5D4A">
        <w:rPr>
          <w:rFonts w:ascii="仿宋_GB2312" w:eastAsia="仿宋_GB2312" w:hAnsi="仿宋" w:cs="Tahoma" w:hint="eastAsia"/>
          <w:color w:val="000000" w:themeColor="text1"/>
          <w:kern w:val="0"/>
          <w:sz w:val="28"/>
          <w:szCs w:val="28"/>
        </w:rPr>
        <w:t>承担省（部）级以上科研项目（前三名）；</w:t>
      </w:r>
      <w:r w:rsidR="00144808" w:rsidRPr="008C5D4A">
        <w:rPr>
          <w:rFonts w:ascii="仿宋_GB2312" w:eastAsia="仿宋_GB2312" w:hAnsi="仿宋" w:cs="Tahoma" w:hint="eastAsia"/>
          <w:color w:val="000000" w:themeColor="text1"/>
          <w:kern w:val="0"/>
          <w:sz w:val="28"/>
          <w:szCs w:val="28"/>
        </w:rPr>
        <w:t>有可独立支配的科研经费</w:t>
      </w:r>
      <w:r w:rsidRPr="008C5D4A">
        <w:rPr>
          <w:rFonts w:ascii="仿宋_GB2312" w:eastAsia="仿宋_GB2312" w:hAnsi="仿宋" w:cs="Tahoma" w:hint="eastAsia"/>
          <w:color w:val="000000" w:themeColor="text1"/>
          <w:kern w:val="0"/>
          <w:sz w:val="28"/>
          <w:szCs w:val="28"/>
        </w:rPr>
        <w:t>不少于</w:t>
      </w:r>
      <w:r w:rsidRPr="008C5D4A">
        <w:rPr>
          <w:rFonts w:ascii="仿宋_GB2312" w:eastAsia="仿宋_GB2312" w:hAnsi="仿宋" w:cs="Tahoma"/>
          <w:color w:val="000000" w:themeColor="text1"/>
          <w:kern w:val="0"/>
          <w:sz w:val="28"/>
          <w:szCs w:val="28"/>
        </w:rPr>
        <w:t>1</w:t>
      </w:r>
      <w:r w:rsidRPr="008C5D4A">
        <w:rPr>
          <w:rFonts w:ascii="仿宋_GB2312" w:eastAsia="仿宋_GB2312" w:hAnsi="仿宋" w:cs="Tahoma" w:hint="eastAsia"/>
          <w:color w:val="000000" w:themeColor="text1"/>
          <w:kern w:val="0"/>
          <w:sz w:val="28"/>
          <w:szCs w:val="28"/>
        </w:rPr>
        <w:t>万元；</w:t>
      </w:r>
      <w:bookmarkStart w:id="2" w:name="_GoBack"/>
      <w:bookmarkEnd w:id="2"/>
      <w:r w:rsidRPr="008C5D4A">
        <w:rPr>
          <w:rFonts w:ascii="仿宋_GB2312" w:eastAsia="仿宋_GB2312" w:hAnsi="仿宋" w:cs="Tahoma" w:hint="eastAsia"/>
          <w:color w:val="000000" w:themeColor="text1"/>
          <w:kern w:val="0"/>
          <w:sz w:val="28"/>
          <w:szCs w:val="28"/>
        </w:rPr>
        <w:t>若无在研的科研项目，须近</w:t>
      </w:r>
      <w:r w:rsidRPr="008C5D4A">
        <w:rPr>
          <w:rFonts w:ascii="仿宋_GB2312" w:eastAsia="仿宋_GB2312" w:hAnsi="仿宋" w:cs="Tahoma"/>
          <w:color w:val="000000" w:themeColor="text1"/>
          <w:kern w:val="0"/>
          <w:sz w:val="28"/>
          <w:szCs w:val="28"/>
        </w:rPr>
        <w:t>2</w:t>
      </w:r>
      <w:r w:rsidRPr="008C5D4A">
        <w:rPr>
          <w:rFonts w:ascii="仿宋_GB2312" w:eastAsia="仿宋_GB2312" w:hAnsi="仿宋" w:cs="Tahoma" w:hint="eastAsia"/>
          <w:color w:val="000000" w:themeColor="text1"/>
          <w:kern w:val="0"/>
          <w:sz w:val="28"/>
          <w:szCs w:val="28"/>
        </w:rPr>
        <w:t>年曾主持完成市厅级以上科研项目，近三年内以第一作者（或通讯作者）发表一级</w:t>
      </w:r>
      <w:r w:rsidRPr="008C5D4A">
        <w:rPr>
          <w:rFonts w:ascii="仿宋_GB2312" w:eastAsia="仿宋_GB2312" w:hAnsi="仿宋" w:cs="Tahoma"/>
          <w:color w:val="000000" w:themeColor="text1"/>
          <w:kern w:val="0"/>
          <w:sz w:val="28"/>
          <w:szCs w:val="28"/>
        </w:rPr>
        <w:t>B</w:t>
      </w:r>
      <w:r w:rsidRPr="008C5D4A">
        <w:rPr>
          <w:rFonts w:ascii="仿宋_GB2312" w:eastAsia="仿宋_GB2312" w:hAnsi="仿宋" w:cs="Tahoma" w:hint="eastAsia"/>
          <w:color w:val="000000" w:themeColor="text1"/>
          <w:kern w:val="0"/>
          <w:sz w:val="28"/>
          <w:szCs w:val="28"/>
        </w:rPr>
        <w:t>类以上与本专业相关的研究论文不少于</w:t>
      </w:r>
      <w:r w:rsidRPr="008C5D4A">
        <w:rPr>
          <w:rFonts w:ascii="仿宋_GB2312" w:eastAsia="仿宋_GB2312" w:hAnsi="仿宋" w:cs="Tahoma"/>
          <w:color w:val="000000" w:themeColor="text1"/>
          <w:kern w:val="0"/>
          <w:sz w:val="28"/>
          <w:szCs w:val="28"/>
        </w:rPr>
        <w:t>2</w:t>
      </w:r>
      <w:r w:rsidRPr="008C5D4A">
        <w:rPr>
          <w:rFonts w:ascii="仿宋_GB2312" w:eastAsia="仿宋_GB2312" w:hAnsi="仿宋" w:cs="Tahoma" w:hint="eastAsia"/>
          <w:color w:val="000000" w:themeColor="text1"/>
          <w:kern w:val="0"/>
          <w:sz w:val="28"/>
          <w:szCs w:val="28"/>
        </w:rPr>
        <w:t>篇，或二级以上研究论文不少于</w:t>
      </w:r>
      <w:r w:rsidRPr="008C5D4A">
        <w:rPr>
          <w:rFonts w:ascii="仿宋_GB2312" w:eastAsia="仿宋_GB2312" w:hAnsi="仿宋" w:cs="Tahoma"/>
          <w:color w:val="000000" w:themeColor="text1"/>
          <w:kern w:val="0"/>
          <w:sz w:val="28"/>
          <w:szCs w:val="28"/>
        </w:rPr>
        <w:t>3</w:t>
      </w:r>
      <w:r w:rsidRPr="008C5D4A">
        <w:rPr>
          <w:rFonts w:ascii="仿宋_GB2312" w:eastAsia="仿宋_GB2312" w:hAnsi="仿宋" w:cs="Tahoma" w:hint="eastAsia"/>
          <w:color w:val="000000" w:themeColor="text1"/>
          <w:kern w:val="0"/>
          <w:sz w:val="28"/>
          <w:szCs w:val="28"/>
        </w:rPr>
        <w:t>篇；或正在主持横向科研项目（单项到账经费不少于</w:t>
      </w:r>
      <w:r w:rsidRPr="008C5D4A">
        <w:rPr>
          <w:rFonts w:ascii="仿宋_GB2312" w:eastAsia="仿宋_GB2312" w:hAnsi="仿宋" w:cs="Tahoma"/>
          <w:color w:val="000000" w:themeColor="text1"/>
          <w:kern w:val="0"/>
          <w:sz w:val="28"/>
          <w:szCs w:val="28"/>
        </w:rPr>
        <w:t>6</w:t>
      </w:r>
      <w:r w:rsidRPr="008C5D4A">
        <w:rPr>
          <w:rFonts w:ascii="仿宋_GB2312" w:eastAsia="仿宋_GB2312" w:hAnsi="仿宋" w:cs="Tahoma" w:hint="eastAsia"/>
          <w:color w:val="000000" w:themeColor="text1"/>
          <w:kern w:val="0"/>
          <w:sz w:val="28"/>
          <w:szCs w:val="28"/>
        </w:rPr>
        <w:t>万元；到账经费不含仪器代办费、外拨协作费、销售额；自经费到账之日起两年内有效）。</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b/>
          <w:color w:val="000000" w:themeColor="text1"/>
          <w:sz w:val="28"/>
          <w:szCs w:val="28"/>
        </w:rPr>
        <w:t>第六条研究生导师新增指导研究生总数上限</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color w:val="000000" w:themeColor="text1"/>
          <w:sz w:val="28"/>
          <w:szCs w:val="28"/>
        </w:rPr>
        <w:t>每位通过招生资格审核的指导教师经过双向选择原则上可新增指导</w:t>
      </w:r>
      <w:r w:rsidRPr="008C5D4A">
        <w:rPr>
          <w:rFonts w:ascii="仿宋_GB2312" w:eastAsia="仿宋_GB2312" w:hAnsi="仿宋"/>
          <w:color w:val="000000" w:themeColor="text1"/>
          <w:sz w:val="28"/>
          <w:szCs w:val="28"/>
        </w:rPr>
        <w:t>1</w:t>
      </w:r>
      <w:r w:rsidRPr="008C5D4A">
        <w:rPr>
          <w:rFonts w:ascii="仿宋_GB2312" w:eastAsia="仿宋_GB2312" w:hAnsi="仿宋" w:hint="eastAsia"/>
          <w:color w:val="000000" w:themeColor="text1"/>
          <w:sz w:val="28"/>
          <w:szCs w:val="28"/>
        </w:rPr>
        <w:t>名研究生（含学术型和专业型研究生）。但具备下列条件之一的研究生指导教师，可适当增加招收</w:t>
      </w:r>
      <w:r w:rsidRPr="008C5D4A">
        <w:rPr>
          <w:rFonts w:ascii="仿宋_GB2312" w:eastAsia="仿宋_GB2312" w:hAnsi="仿宋"/>
          <w:color w:val="000000" w:themeColor="text1"/>
          <w:sz w:val="28"/>
          <w:szCs w:val="28"/>
        </w:rPr>
        <w:t>1</w:t>
      </w:r>
      <w:r w:rsidRPr="008C5D4A">
        <w:rPr>
          <w:rFonts w:ascii="仿宋_GB2312" w:eastAsia="仿宋_GB2312" w:hAnsi="仿宋" w:hint="eastAsia"/>
          <w:color w:val="000000" w:themeColor="text1"/>
          <w:sz w:val="28"/>
          <w:szCs w:val="28"/>
        </w:rPr>
        <w:t>名研究生：</w:t>
      </w:r>
      <w:r w:rsidRPr="008C5D4A">
        <w:rPr>
          <w:rFonts w:ascii="仿宋_GB2312" w:eastAsia="仿宋_GB2312" w:hAnsi="仿宋"/>
          <w:color w:val="000000" w:themeColor="text1"/>
          <w:sz w:val="28"/>
          <w:szCs w:val="28"/>
        </w:rPr>
        <w:t xml:space="preserve">1. </w:t>
      </w:r>
      <w:r w:rsidRPr="008C5D4A">
        <w:rPr>
          <w:rFonts w:ascii="仿宋_GB2312" w:eastAsia="仿宋_GB2312" w:hAnsi="仿宋" w:hint="eastAsia"/>
          <w:color w:val="000000" w:themeColor="text1"/>
          <w:sz w:val="28"/>
          <w:szCs w:val="28"/>
        </w:rPr>
        <w:t>具有教授职称；</w:t>
      </w:r>
      <w:r w:rsidRPr="008C5D4A">
        <w:rPr>
          <w:rFonts w:ascii="仿宋_GB2312" w:eastAsia="仿宋_GB2312" w:hAnsi="仿宋"/>
          <w:color w:val="000000" w:themeColor="text1"/>
          <w:sz w:val="28"/>
          <w:szCs w:val="28"/>
        </w:rPr>
        <w:t>2.</w:t>
      </w:r>
      <w:r w:rsidRPr="008C5D4A">
        <w:rPr>
          <w:rFonts w:ascii="仿宋_GB2312" w:eastAsia="仿宋_GB2312" w:hAnsi="仿宋" w:hint="eastAsia"/>
          <w:color w:val="000000" w:themeColor="text1"/>
          <w:sz w:val="28"/>
          <w:szCs w:val="28"/>
        </w:rPr>
        <w:t>副教授职称并具有博士学位，同时到账经费</w:t>
      </w:r>
      <w:r w:rsidRPr="008C5D4A">
        <w:rPr>
          <w:rFonts w:ascii="仿宋_GB2312" w:eastAsia="仿宋_GB2312" w:hAnsi="仿宋"/>
          <w:color w:val="000000" w:themeColor="text1"/>
          <w:sz w:val="28"/>
          <w:szCs w:val="28"/>
        </w:rPr>
        <w:t>5</w:t>
      </w:r>
      <w:r w:rsidRPr="008C5D4A">
        <w:rPr>
          <w:rFonts w:ascii="仿宋_GB2312" w:eastAsia="仿宋_GB2312" w:hAnsi="仿宋" w:hint="eastAsia"/>
          <w:color w:val="000000" w:themeColor="text1"/>
          <w:sz w:val="28"/>
          <w:szCs w:val="28"/>
        </w:rPr>
        <w:t>万元以上（含横向经费）；</w:t>
      </w:r>
      <w:r w:rsidRPr="008C5D4A">
        <w:rPr>
          <w:rFonts w:ascii="仿宋_GB2312" w:eastAsia="仿宋_GB2312" w:hAnsi="仿宋"/>
          <w:color w:val="000000" w:themeColor="text1"/>
          <w:sz w:val="28"/>
          <w:szCs w:val="28"/>
        </w:rPr>
        <w:t xml:space="preserve"> 3. </w:t>
      </w:r>
      <w:r w:rsidRPr="008C5D4A">
        <w:rPr>
          <w:rFonts w:ascii="仿宋_GB2312" w:eastAsia="仿宋_GB2312" w:hAnsi="仿宋" w:hint="eastAsia"/>
          <w:color w:val="000000" w:themeColor="text1"/>
          <w:sz w:val="28"/>
          <w:szCs w:val="28"/>
        </w:rPr>
        <w:t>主持省部级及以上研究项目；</w:t>
      </w:r>
      <w:r w:rsidRPr="008C5D4A">
        <w:rPr>
          <w:rFonts w:ascii="仿宋_GB2312" w:eastAsia="仿宋_GB2312" w:hAnsi="仿宋"/>
          <w:color w:val="000000" w:themeColor="text1"/>
          <w:sz w:val="28"/>
          <w:szCs w:val="28"/>
        </w:rPr>
        <w:t xml:space="preserve">4. </w:t>
      </w:r>
      <w:r w:rsidRPr="008C5D4A">
        <w:rPr>
          <w:rFonts w:ascii="仿宋_GB2312" w:eastAsia="仿宋_GB2312" w:hAnsi="仿宋" w:hint="eastAsia"/>
          <w:color w:val="000000" w:themeColor="text1"/>
          <w:sz w:val="28"/>
          <w:szCs w:val="28"/>
        </w:rPr>
        <w:t>近三年发表二级及以上论文</w:t>
      </w:r>
      <w:r w:rsidRPr="008C5D4A">
        <w:rPr>
          <w:rFonts w:ascii="仿宋_GB2312" w:eastAsia="仿宋_GB2312" w:hAnsi="仿宋"/>
          <w:color w:val="000000" w:themeColor="text1"/>
          <w:sz w:val="28"/>
          <w:szCs w:val="28"/>
        </w:rPr>
        <w:t>4</w:t>
      </w:r>
      <w:r w:rsidRPr="008C5D4A">
        <w:rPr>
          <w:rFonts w:ascii="仿宋_GB2312" w:eastAsia="仿宋_GB2312" w:hAnsi="仿宋" w:hint="eastAsia"/>
          <w:color w:val="000000" w:themeColor="text1"/>
          <w:sz w:val="28"/>
          <w:szCs w:val="28"/>
        </w:rPr>
        <w:t>篇；</w:t>
      </w:r>
      <w:r w:rsidRPr="008C5D4A">
        <w:rPr>
          <w:rFonts w:ascii="仿宋_GB2312" w:eastAsia="仿宋_GB2312" w:hAnsi="仿宋"/>
          <w:color w:val="000000" w:themeColor="text1"/>
          <w:sz w:val="28"/>
          <w:szCs w:val="28"/>
        </w:rPr>
        <w:t xml:space="preserve">5. </w:t>
      </w:r>
      <w:r w:rsidRPr="008C5D4A">
        <w:rPr>
          <w:rFonts w:ascii="仿宋_GB2312" w:eastAsia="仿宋_GB2312" w:hAnsi="仿宋" w:hint="eastAsia"/>
          <w:color w:val="000000" w:themeColor="text1"/>
          <w:sz w:val="28"/>
          <w:szCs w:val="28"/>
        </w:rPr>
        <w:t>获得省部级以上科研奖励。获得国家级项目的指导教师在此基础上可再增加</w:t>
      </w:r>
      <w:r w:rsidRPr="008C5D4A">
        <w:rPr>
          <w:rFonts w:ascii="仿宋_GB2312" w:eastAsia="仿宋_GB2312" w:hAnsi="仿宋"/>
          <w:color w:val="000000" w:themeColor="text1"/>
          <w:sz w:val="28"/>
          <w:szCs w:val="28"/>
        </w:rPr>
        <w:t>1</w:t>
      </w:r>
      <w:r w:rsidRPr="008C5D4A">
        <w:rPr>
          <w:rFonts w:ascii="仿宋_GB2312" w:eastAsia="仿宋_GB2312" w:hAnsi="仿宋" w:hint="eastAsia"/>
          <w:color w:val="000000" w:themeColor="text1"/>
          <w:sz w:val="28"/>
          <w:szCs w:val="28"/>
        </w:rPr>
        <w:t>名研究生。此外，每位指导教师每年新增全日制（含留学生）、非全日制硕士研究生人数不超过</w:t>
      </w:r>
      <w:r w:rsidRPr="008C5D4A">
        <w:rPr>
          <w:rFonts w:ascii="仿宋_GB2312" w:eastAsia="仿宋_GB2312" w:hAnsi="仿宋"/>
          <w:color w:val="000000" w:themeColor="text1"/>
          <w:sz w:val="28"/>
          <w:szCs w:val="28"/>
        </w:rPr>
        <w:t>3</w:t>
      </w:r>
      <w:r w:rsidRPr="008C5D4A">
        <w:rPr>
          <w:rFonts w:ascii="仿宋_GB2312" w:eastAsia="仿宋_GB2312" w:hAnsi="仿宋" w:hint="eastAsia"/>
          <w:color w:val="000000" w:themeColor="text1"/>
          <w:sz w:val="28"/>
          <w:szCs w:val="28"/>
        </w:rPr>
        <w:t>人，同等学力申请硕士学位人员不超过</w:t>
      </w:r>
      <w:r w:rsidRPr="008C5D4A">
        <w:rPr>
          <w:rFonts w:ascii="仿宋_GB2312" w:eastAsia="仿宋_GB2312" w:hAnsi="仿宋"/>
          <w:color w:val="000000" w:themeColor="text1"/>
          <w:sz w:val="28"/>
          <w:szCs w:val="28"/>
        </w:rPr>
        <w:t>3</w:t>
      </w:r>
      <w:r w:rsidRPr="008C5D4A">
        <w:rPr>
          <w:rFonts w:ascii="仿宋_GB2312" w:eastAsia="仿宋_GB2312" w:hAnsi="仿宋" w:hint="eastAsia"/>
          <w:color w:val="000000" w:themeColor="text1"/>
          <w:sz w:val="28"/>
          <w:szCs w:val="28"/>
        </w:rPr>
        <w:t>人。</w:t>
      </w:r>
    </w:p>
    <w:p w:rsidR="00DA1B7C" w:rsidRPr="008C5D4A" w:rsidRDefault="00570098">
      <w:pPr>
        <w:widowControl/>
        <w:snapToGrid w:val="0"/>
        <w:spacing w:line="336" w:lineRule="auto"/>
        <w:ind w:firstLine="640"/>
        <w:rPr>
          <w:rFonts w:ascii="仿宋_GB2312" w:eastAsia="仿宋_GB2312" w:hAnsi="仿宋"/>
          <w:color w:val="000000" w:themeColor="text1"/>
          <w:sz w:val="28"/>
          <w:szCs w:val="28"/>
        </w:rPr>
      </w:pPr>
      <w:r w:rsidRPr="008C5D4A">
        <w:rPr>
          <w:rFonts w:ascii="仿宋_GB2312" w:eastAsia="仿宋_GB2312" w:hAnsi="仿宋" w:hint="eastAsia"/>
          <w:color w:val="000000" w:themeColor="text1"/>
          <w:sz w:val="28"/>
          <w:szCs w:val="28"/>
        </w:rPr>
        <w:lastRenderedPageBreak/>
        <w:t>近三年内获得研究生导师资格的教师，通过年度招生资格审核后，按照其导师资格性质，原则上只能新增指导</w:t>
      </w:r>
      <w:r w:rsidRPr="008C5D4A">
        <w:rPr>
          <w:rFonts w:ascii="仿宋_GB2312" w:eastAsia="仿宋_GB2312" w:hAnsi="仿宋"/>
          <w:color w:val="000000" w:themeColor="text1"/>
          <w:sz w:val="28"/>
          <w:szCs w:val="28"/>
        </w:rPr>
        <w:t>1</w:t>
      </w:r>
      <w:r w:rsidRPr="008C5D4A">
        <w:rPr>
          <w:rFonts w:ascii="仿宋_GB2312" w:eastAsia="仿宋_GB2312" w:hAnsi="仿宋" w:hint="eastAsia"/>
          <w:color w:val="000000" w:themeColor="text1"/>
          <w:sz w:val="28"/>
          <w:szCs w:val="28"/>
        </w:rPr>
        <w:t>名研究生。</w:t>
      </w:r>
    </w:p>
    <w:p w:rsidR="00DA1B7C" w:rsidRPr="008C5D4A" w:rsidRDefault="00570098">
      <w:pPr>
        <w:widowControl/>
        <w:snapToGrid w:val="0"/>
        <w:spacing w:line="336" w:lineRule="auto"/>
        <w:ind w:firstLine="640"/>
        <w:jc w:val="left"/>
        <w:rPr>
          <w:rFonts w:ascii="仿宋_GB2312" w:eastAsia="仿宋_GB2312" w:hAnsi="仿宋" w:cs="Tahoma"/>
          <w:b/>
          <w:color w:val="000000" w:themeColor="text1"/>
          <w:kern w:val="0"/>
          <w:sz w:val="28"/>
          <w:szCs w:val="28"/>
        </w:rPr>
      </w:pPr>
      <w:r w:rsidRPr="008C5D4A">
        <w:rPr>
          <w:rFonts w:ascii="仿宋_GB2312" w:eastAsia="仿宋_GB2312" w:hAnsi="仿宋" w:cs="Tahoma" w:hint="eastAsia"/>
          <w:b/>
          <w:color w:val="000000" w:themeColor="text1"/>
          <w:kern w:val="0"/>
          <w:sz w:val="28"/>
          <w:szCs w:val="28"/>
        </w:rPr>
        <w:t>第七条对出现以下情况之一者，暂停招生一年：</w:t>
      </w:r>
    </w:p>
    <w:p w:rsidR="00DA1B7C" w:rsidRPr="008C5D4A" w:rsidRDefault="00570098">
      <w:pPr>
        <w:widowControl/>
        <w:snapToGrid w:val="0"/>
        <w:spacing w:line="336" w:lineRule="auto"/>
        <w:ind w:firstLine="640"/>
        <w:jc w:val="left"/>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1.</w:t>
      </w:r>
      <w:r w:rsidRPr="008C5D4A">
        <w:rPr>
          <w:rFonts w:ascii="仿宋_GB2312" w:eastAsia="仿宋_GB2312" w:hAnsi="仿宋" w:cs="Tahoma" w:hint="eastAsia"/>
          <w:color w:val="000000" w:themeColor="text1"/>
          <w:kern w:val="0"/>
          <w:sz w:val="28"/>
          <w:szCs w:val="28"/>
        </w:rPr>
        <w:t>所指导的研究生在江苏省及以上学位论文抽检中不合格。</w:t>
      </w:r>
    </w:p>
    <w:p w:rsidR="00DA1B7C" w:rsidRPr="008C5D4A" w:rsidRDefault="00570098">
      <w:pPr>
        <w:widowControl/>
        <w:snapToGrid w:val="0"/>
        <w:spacing w:line="336" w:lineRule="auto"/>
        <w:ind w:firstLine="640"/>
        <w:jc w:val="left"/>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2.</w:t>
      </w:r>
      <w:r w:rsidRPr="008C5D4A">
        <w:rPr>
          <w:rFonts w:ascii="仿宋_GB2312" w:eastAsia="仿宋_GB2312" w:hAnsi="仿宋" w:cs="Tahoma" w:hint="eastAsia"/>
          <w:color w:val="000000" w:themeColor="text1"/>
          <w:kern w:val="0"/>
          <w:sz w:val="28"/>
          <w:szCs w:val="28"/>
        </w:rPr>
        <w:t>所指导的同一研究生在校级抽检和双盲评阅中出现两篇次以上不合格学位论文。</w:t>
      </w:r>
    </w:p>
    <w:p w:rsidR="00DA1B7C" w:rsidRPr="008C5D4A" w:rsidRDefault="00570098">
      <w:pPr>
        <w:widowControl/>
        <w:snapToGrid w:val="0"/>
        <w:spacing w:line="336" w:lineRule="auto"/>
        <w:ind w:firstLine="640"/>
        <w:jc w:val="left"/>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3.</w:t>
      </w:r>
      <w:r w:rsidRPr="008C5D4A">
        <w:rPr>
          <w:rFonts w:ascii="仿宋_GB2312" w:eastAsia="仿宋_GB2312" w:hAnsi="仿宋" w:cs="Tahoma" w:hint="eastAsia"/>
          <w:color w:val="000000" w:themeColor="text1"/>
          <w:kern w:val="0"/>
          <w:sz w:val="28"/>
          <w:szCs w:val="28"/>
        </w:rPr>
        <w:t>所指导的研究生连续两年或累计三次出现不合格学位论文。</w:t>
      </w:r>
    </w:p>
    <w:p w:rsidR="00DA1B7C" w:rsidRPr="008C5D4A" w:rsidRDefault="00570098">
      <w:pPr>
        <w:widowControl/>
        <w:snapToGrid w:val="0"/>
        <w:spacing w:line="336" w:lineRule="auto"/>
        <w:ind w:firstLine="640"/>
        <w:jc w:val="left"/>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4.</w:t>
      </w:r>
      <w:r w:rsidRPr="008C5D4A">
        <w:rPr>
          <w:rFonts w:ascii="仿宋_GB2312" w:eastAsia="仿宋_GB2312" w:hAnsi="仿宋" w:cs="Tahoma" w:hint="eastAsia"/>
          <w:color w:val="000000" w:themeColor="text1"/>
          <w:kern w:val="0"/>
          <w:sz w:val="28"/>
          <w:szCs w:val="28"/>
        </w:rPr>
        <w:t>擅自离岗或长期出国（一年以上）无故不归。</w:t>
      </w:r>
    </w:p>
    <w:p w:rsidR="00DA1B7C" w:rsidRPr="008C5D4A" w:rsidRDefault="00570098">
      <w:pPr>
        <w:widowControl/>
        <w:snapToGrid w:val="0"/>
        <w:spacing w:line="336" w:lineRule="auto"/>
        <w:ind w:firstLine="640"/>
        <w:jc w:val="left"/>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5.</w:t>
      </w:r>
      <w:r w:rsidRPr="008C5D4A">
        <w:rPr>
          <w:rFonts w:ascii="仿宋_GB2312" w:eastAsia="仿宋_GB2312" w:hAnsi="仿宋" w:cs="Tahoma" w:hint="eastAsia"/>
          <w:color w:val="000000" w:themeColor="text1"/>
          <w:kern w:val="0"/>
          <w:sz w:val="28"/>
          <w:szCs w:val="28"/>
        </w:rPr>
        <w:t>因健康原因，无法履行导师职责。</w:t>
      </w:r>
    </w:p>
    <w:p w:rsidR="00DA1B7C" w:rsidRPr="008C5D4A" w:rsidRDefault="00570098">
      <w:pPr>
        <w:widowControl/>
        <w:snapToGrid w:val="0"/>
        <w:spacing w:line="336" w:lineRule="auto"/>
        <w:ind w:firstLine="640"/>
        <w:jc w:val="left"/>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6.</w:t>
      </w:r>
      <w:r w:rsidRPr="008C5D4A">
        <w:rPr>
          <w:rFonts w:ascii="仿宋_GB2312" w:eastAsia="仿宋_GB2312" w:hAnsi="仿宋" w:cs="Tahoma" w:hint="eastAsia"/>
          <w:color w:val="000000" w:themeColor="text1"/>
          <w:kern w:val="0"/>
          <w:sz w:val="28"/>
          <w:szCs w:val="28"/>
        </w:rPr>
        <w:t>经学院学位评定委员会认定其它须停止招生的情况。</w:t>
      </w:r>
    </w:p>
    <w:p w:rsidR="00DA1B7C" w:rsidRPr="008C5D4A" w:rsidRDefault="00570098">
      <w:pPr>
        <w:widowControl/>
        <w:snapToGrid w:val="0"/>
        <w:spacing w:line="336" w:lineRule="auto"/>
        <w:ind w:firstLine="640"/>
        <w:rPr>
          <w:rFonts w:ascii="仿宋_GB2312" w:eastAsia="仿宋_GB2312" w:hAnsi="仿宋" w:cs="Tahoma"/>
          <w:b/>
          <w:color w:val="000000" w:themeColor="text1"/>
          <w:kern w:val="0"/>
          <w:sz w:val="28"/>
          <w:szCs w:val="28"/>
        </w:rPr>
      </w:pPr>
      <w:r w:rsidRPr="008C5D4A">
        <w:rPr>
          <w:rFonts w:ascii="仿宋_GB2312" w:eastAsia="仿宋_GB2312" w:hAnsi="仿宋" w:cs="Tahoma" w:hint="eastAsia"/>
          <w:b/>
          <w:color w:val="000000" w:themeColor="text1"/>
          <w:kern w:val="0"/>
          <w:sz w:val="28"/>
          <w:szCs w:val="28"/>
        </w:rPr>
        <w:t>第八条对出现以下情况之一者，取消其导师资格：</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1.</w:t>
      </w:r>
      <w:r w:rsidRPr="008C5D4A">
        <w:rPr>
          <w:rFonts w:ascii="仿宋_GB2312" w:eastAsia="仿宋_GB2312" w:hAnsi="仿宋" w:cs="Tahoma" w:hint="eastAsia"/>
          <w:color w:val="000000" w:themeColor="text1"/>
          <w:kern w:val="0"/>
          <w:sz w:val="28"/>
          <w:szCs w:val="28"/>
        </w:rPr>
        <w:t>违反国家法律法规、严重违反校纪校规。</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2.</w:t>
      </w:r>
      <w:r w:rsidRPr="008C5D4A">
        <w:rPr>
          <w:rFonts w:ascii="仿宋_GB2312" w:eastAsia="仿宋_GB2312" w:hAnsi="仿宋" w:cs="Tahoma" w:hint="eastAsia"/>
          <w:color w:val="000000" w:themeColor="text1"/>
          <w:kern w:val="0"/>
          <w:sz w:val="28"/>
          <w:szCs w:val="28"/>
        </w:rPr>
        <w:t>因导师不认真履行岗位职责，造成研究生培养质量出现重大问题，包括所指导的研究生在学期间学术论文和学位论文内容出现抄袭、剽窃、弄虚作假及其他违反学术道德的行为。</w:t>
      </w:r>
    </w:p>
    <w:p w:rsidR="00DA1B7C" w:rsidRPr="008C5D4A" w:rsidRDefault="00570098">
      <w:pPr>
        <w:widowControl/>
        <w:snapToGrid w:val="0"/>
        <w:spacing w:line="336" w:lineRule="auto"/>
        <w:ind w:firstLine="640"/>
        <w:rPr>
          <w:rFonts w:ascii="仿宋_GB2312" w:eastAsia="仿宋_GB2312" w:hAnsi="仿宋" w:cs="Tahoma"/>
          <w:b/>
          <w:color w:val="000000" w:themeColor="text1"/>
          <w:kern w:val="0"/>
          <w:sz w:val="28"/>
          <w:szCs w:val="28"/>
        </w:rPr>
      </w:pPr>
      <w:r w:rsidRPr="008C5D4A">
        <w:rPr>
          <w:rFonts w:ascii="仿宋_GB2312" w:eastAsia="仿宋_GB2312" w:hAnsi="仿宋" w:cs="Tahoma"/>
          <w:color w:val="000000" w:themeColor="text1"/>
          <w:kern w:val="0"/>
          <w:sz w:val="28"/>
          <w:szCs w:val="28"/>
        </w:rPr>
        <w:t>3.</w:t>
      </w:r>
      <w:r w:rsidRPr="008C5D4A">
        <w:rPr>
          <w:rFonts w:ascii="仿宋_GB2312" w:eastAsia="仿宋_GB2312" w:hAnsi="仿宋" w:cs="Tahoma" w:hint="eastAsia"/>
          <w:color w:val="000000" w:themeColor="text1"/>
          <w:kern w:val="0"/>
          <w:sz w:val="28"/>
          <w:szCs w:val="28"/>
        </w:rPr>
        <w:t>违反科研道德或学术失范</w:t>
      </w:r>
      <w:r w:rsidRPr="008C5D4A">
        <w:rPr>
          <w:rFonts w:ascii="仿宋_GB2312" w:eastAsia="仿宋_GB2312" w:hAnsi="仿宋" w:cs="Tahoma" w:hint="eastAsia"/>
          <w:b/>
          <w:color w:val="000000" w:themeColor="text1"/>
          <w:kern w:val="0"/>
          <w:sz w:val="28"/>
          <w:szCs w:val="28"/>
        </w:rPr>
        <w:t>。</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4.</w:t>
      </w:r>
      <w:r w:rsidRPr="008C5D4A">
        <w:rPr>
          <w:rFonts w:ascii="仿宋_GB2312" w:eastAsia="仿宋_GB2312" w:hAnsi="仿宋" w:cs="Tahoma" w:hint="eastAsia"/>
          <w:color w:val="000000" w:themeColor="text1"/>
          <w:kern w:val="0"/>
          <w:sz w:val="28"/>
          <w:szCs w:val="28"/>
        </w:rPr>
        <w:t>导师在上一年度教职工考核中不合格的；</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5.</w:t>
      </w:r>
      <w:r w:rsidRPr="008C5D4A">
        <w:rPr>
          <w:rFonts w:ascii="仿宋_GB2312" w:eastAsia="仿宋_GB2312" w:hAnsi="仿宋" w:cs="Tahoma" w:hint="eastAsia"/>
          <w:color w:val="000000" w:themeColor="text1"/>
          <w:kern w:val="0"/>
          <w:sz w:val="28"/>
          <w:szCs w:val="28"/>
        </w:rPr>
        <w:t>累计二次被暂停招生一年；</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6.</w:t>
      </w:r>
      <w:r w:rsidRPr="008C5D4A">
        <w:rPr>
          <w:rFonts w:ascii="仿宋_GB2312" w:eastAsia="仿宋_GB2312" w:hAnsi="仿宋" w:cs="Tahoma" w:hint="eastAsia"/>
          <w:color w:val="000000" w:themeColor="text1"/>
          <w:kern w:val="0"/>
          <w:sz w:val="28"/>
          <w:szCs w:val="28"/>
        </w:rPr>
        <w:t>经学院学位评定委员会审核，校学位评定委员会认定，其不再适合担任研究生导师的。</w:t>
      </w:r>
    </w:p>
    <w:p w:rsidR="00DA1B7C" w:rsidRPr="008C5D4A" w:rsidRDefault="00570098">
      <w:pPr>
        <w:widowControl/>
        <w:snapToGrid w:val="0"/>
        <w:spacing w:line="336" w:lineRule="auto"/>
        <w:ind w:firstLineChars="200" w:firstLine="562"/>
        <w:rPr>
          <w:rFonts w:ascii="仿宋_GB2312" w:eastAsia="仿宋_GB2312" w:hAnsi="仿宋" w:cs="Tahoma"/>
          <w:b/>
          <w:color w:val="000000" w:themeColor="text1"/>
          <w:kern w:val="0"/>
          <w:sz w:val="28"/>
          <w:szCs w:val="28"/>
        </w:rPr>
      </w:pPr>
      <w:r w:rsidRPr="008C5D4A">
        <w:rPr>
          <w:rFonts w:ascii="仿宋_GB2312" w:eastAsia="仿宋_GB2312" w:hAnsi="仿宋" w:cs="Tahoma" w:hint="eastAsia"/>
          <w:b/>
          <w:color w:val="000000" w:themeColor="text1"/>
          <w:kern w:val="0"/>
          <w:sz w:val="28"/>
          <w:szCs w:val="28"/>
        </w:rPr>
        <w:t>第九条其他</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1.</w:t>
      </w:r>
      <w:r w:rsidRPr="008C5D4A">
        <w:rPr>
          <w:rFonts w:ascii="仿宋_GB2312" w:eastAsia="仿宋_GB2312" w:hAnsi="仿宋" w:cs="Tahoma" w:hint="eastAsia"/>
          <w:color w:val="000000" w:themeColor="text1"/>
          <w:kern w:val="0"/>
          <w:sz w:val="28"/>
          <w:szCs w:val="28"/>
        </w:rPr>
        <w:t>指导教师因公出差、出国、及在国外学习，应严格遵守学校的有关规定，并认真安排好离校期间的研究生指导工作。离校半年以上的，须指定代行职责的导师，并报研究生院备案。</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t xml:space="preserve">2. </w:t>
      </w:r>
      <w:r w:rsidRPr="008C5D4A">
        <w:rPr>
          <w:rFonts w:ascii="仿宋_GB2312" w:eastAsia="仿宋_GB2312" w:hAnsi="仿宋" w:cs="Tahoma" w:hint="eastAsia"/>
          <w:color w:val="000000" w:themeColor="text1"/>
          <w:kern w:val="0"/>
          <w:sz w:val="28"/>
          <w:szCs w:val="28"/>
        </w:rPr>
        <w:t>凡指导教师在学术和科研上出现抄袭、剽窃、造假等行为，一经查实，经学院学位评定委员会批准，取消指导教师上岗资格。</w:t>
      </w:r>
    </w:p>
    <w:p w:rsidR="00DA1B7C" w:rsidRPr="008C5D4A" w:rsidRDefault="00570098">
      <w:pPr>
        <w:widowControl/>
        <w:snapToGrid w:val="0"/>
        <w:spacing w:line="336" w:lineRule="auto"/>
        <w:ind w:firstLine="640"/>
        <w:rPr>
          <w:rFonts w:ascii="仿宋_GB2312" w:eastAsia="仿宋_GB2312" w:hAnsi="仿宋" w:cs="Tahoma"/>
          <w:color w:val="000000" w:themeColor="text1"/>
          <w:kern w:val="0"/>
          <w:sz w:val="28"/>
          <w:szCs w:val="28"/>
        </w:rPr>
      </w:pPr>
      <w:r w:rsidRPr="008C5D4A">
        <w:rPr>
          <w:rFonts w:ascii="仿宋_GB2312" w:eastAsia="仿宋_GB2312" w:hAnsi="仿宋" w:cs="Tahoma"/>
          <w:color w:val="000000" w:themeColor="text1"/>
          <w:kern w:val="0"/>
          <w:sz w:val="28"/>
          <w:szCs w:val="28"/>
        </w:rPr>
        <w:lastRenderedPageBreak/>
        <w:t xml:space="preserve">3. </w:t>
      </w:r>
      <w:r w:rsidRPr="008C5D4A">
        <w:rPr>
          <w:rFonts w:ascii="仿宋_GB2312" w:eastAsia="仿宋_GB2312" w:hAnsi="仿宋" w:cs="Tahoma" w:hint="eastAsia"/>
          <w:color w:val="000000" w:themeColor="text1"/>
          <w:kern w:val="0"/>
          <w:sz w:val="28"/>
          <w:szCs w:val="28"/>
        </w:rPr>
        <w:t>连续三年未申请上岗或申请未通过审核的研究生导师，视为自动放弃研究生导师资格。</w:t>
      </w:r>
    </w:p>
    <w:p w:rsidR="00DA1B7C" w:rsidRPr="008C5D4A" w:rsidRDefault="00570098">
      <w:pPr>
        <w:widowControl/>
        <w:snapToGrid w:val="0"/>
        <w:spacing w:line="336" w:lineRule="auto"/>
        <w:ind w:firstLineChars="200" w:firstLine="562"/>
        <w:rPr>
          <w:rFonts w:ascii="仿宋_GB2312" w:eastAsia="仿宋_GB2312" w:hAnsi="仿宋" w:cs="Tahoma"/>
          <w:b/>
          <w:color w:val="000000" w:themeColor="text1"/>
          <w:kern w:val="0"/>
          <w:sz w:val="28"/>
          <w:szCs w:val="28"/>
        </w:rPr>
      </w:pPr>
      <w:r w:rsidRPr="008C5D4A">
        <w:rPr>
          <w:rFonts w:ascii="仿宋_GB2312" w:eastAsia="仿宋_GB2312" w:hAnsi="仿宋" w:cs="Tahoma" w:hint="eastAsia"/>
          <w:b/>
          <w:color w:val="000000" w:themeColor="text1"/>
          <w:kern w:val="0"/>
          <w:sz w:val="28"/>
          <w:szCs w:val="28"/>
        </w:rPr>
        <w:t>第十条特殊情况处理</w:t>
      </w:r>
    </w:p>
    <w:p w:rsidR="00DA1B7C" w:rsidRPr="008C5D4A" w:rsidRDefault="00570098">
      <w:pPr>
        <w:widowControl/>
        <w:snapToGrid w:val="0"/>
        <w:spacing w:line="336" w:lineRule="auto"/>
        <w:ind w:firstLine="640"/>
        <w:jc w:val="left"/>
        <w:rPr>
          <w:rFonts w:ascii="仿宋_GB2312" w:eastAsia="仿宋_GB2312" w:hAnsi="Times New Roman"/>
          <w:color w:val="000000" w:themeColor="text1"/>
          <w:sz w:val="28"/>
          <w:szCs w:val="28"/>
        </w:rPr>
      </w:pPr>
      <w:r w:rsidRPr="008C5D4A">
        <w:rPr>
          <w:rFonts w:ascii="仿宋_GB2312" w:eastAsia="仿宋_GB2312" w:hAnsi="仿宋" w:cs="Tahoma" w:hint="eastAsia"/>
          <w:color w:val="000000" w:themeColor="text1"/>
          <w:kern w:val="0"/>
          <w:sz w:val="28"/>
          <w:szCs w:val="28"/>
        </w:rPr>
        <w:t>本实施细则在实施过程中遇到的特殊情况将由学院党政联席会议讨论决定，并报研究生院备案。</w:t>
      </w:r>
    </w:p>
    <w:p w:rsidR="00DA1B7C" w:rsidRPr="008C5D4A" w:rsidRDefault="00570098">
      <w:pPr>
        <w:spacing w:line="360" w:lineRule="auto"/>
        <w:jc w:val="right"/>
        <w:rPr>
          <w:rFonts w:ascii="仿宋_GB2312" w:eastAsia="仿宋_GB2312" w:hAnsi="Times New Roman"/>
          <w:color w:val="000000" w:themeColor="text1"/>
          <w:sz w:val="28"/>
          <w:szCs w:val="28"/>
        </w:rPr>
      </w:pPr>
      <w:r w:rsidRPr="008C5D4A">
        <w:rPr>
          <w:rFonts w:ascii="仿宋_GB2312" w:eastAsia="仿宋_GB2312" w:hAnsi="Times New Roman" w:hint="eastAsia"/>
          <w:color w:val="000000" w:themeColor="text1"/>
          <w:sz w:val="28"/>
          <w:szCs w:val="28"/>
        </w:rPr>
        <w:t>南通大学外国语学院</w:t>
      </w:r>
    </w:p>
    <w:p w:rsidR="00DA1B7C" w:rsidRPr="008C5D4A" w:rsidRDefault="00570098">
      <w:pPr>
        <w:spacing w:line="360" w:lineRule="auto"/>
        <w:jc w:val="right"/>
        <w:rPr>
          <w:rFonts w:ascii="仿宋_GB2312" w:eastAsia="仿宋_GB2312" w:hAnsi="Times New Roman"/>
          <w:color w:val="000000" w:themeColor="text1"/>
          <w:sz w:val="28"/>
          <w:szCs w:val="28"/>
        </w:rPr>
      </w:pPr>
      <w:r w:rsidRPr="008C5D4A">
        <w:rPr>
          <w:rFonts w:ascii="仿宋_GB2312" w:eastAsia="仿宋_GB2312" w:hAnsi="Times New Roman"/>
          <w:color w:val="000000" w:themeColor="text1"/>
          <w:sz w:val="28"/>
          <w:szCs w:val="28"/>
        </w:rPr>
        <w:t>2021</w:t>
      </w:r>
      <w:r w:rsidRPr="008C5D4A">
        <w:rPr>
          <w:rFonts w:ascii="仿宋_GB2312" w:eastAsia="仿宋_GB2312" w:hAnsi="Times New Roman" w:hint="eastAsia"/>
          <w:color w:val="000000" w:themeColor="text1"/>
          <w:sz w:val="28"/>
          <w:szCs w:val="28"/>
        </w:rPr>
        <w:t>年</w:t>
      </w:r>
      <w:r w:rsidRPr="008C5D4A">
        <w:rPr>
          <w:rFonts w:ascii="仿宋_GB2312" w:eastAsia="仿宋_GB2312" w:hAnsi="Times New Roman"/>
          <w:color w:val="000000" w:themeColor="text1"/>
          <w:sz w:val="28"/>
          <w:szCs w:val="28"/>
        </w:rPr>
        <w:t>3</w:t>
      </w:r>
      <w:r w:rsidRPr="008C5D4A">
        <w:rPr>
          <w:rFonts w:ascii="仿宋_GB2312" w:eastAsia="仿宋_GB2312" w:hAnsi="Times New Roman" w:hint="eastAsia"/>
          <w:color w:val="000000" w:themeColor="text1"/>
          <w:sz w:val="28"/>
          <w:szCs w:val="28"/>
        </w:rPr>
        <w:t>月</w:t>
      </w:r>
      <w:r w:rsidRPr="008C5D4A">
        <w:rPr>
          <w:rFonts w:ascii="仿宋_GB2312" w:eastAsia="仿宋_GB2312" w:hAnsi="Times New Roman"/>
          <w:color w:val="000000" w:themeColor="text1"/>
          <w:sz w:val="28"/>
          <w:szCs w:val="28"/>
        </w:rPr>
        <w:t>12</w:t>
      </w:r>
      <w:r w:rsidRPr="008C5D4A">
        <w:rPr>
          <w:rFonts w:ascii="仿宋_GB2312" w:eastAsia="仿宋_GB2312" w:hAnsi="Times New Roman" w:hint="eastAsia"/>
          <w:color w:val="000000" w:themeColor="text1"/>
          <w:sz w:val="28"/>
          <w:szCs w:val="28"/>
        </w:rPr>
        <w:t>日</w:t>
      </w:r>
    </w:p>
    <w:sectPr w:rsidR="00DA1B7C" w:rsidRPr="008C5D4A" w:rsidSect="00DA1B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8E" w:rsidRDefault="0055638E" w:rsidP="00DA1B7C">
      <w:r>
        <w:separator/>
      </w:r>
    </w:p>
  </w:endnote>
  <w:endnote w:type="continuationSeparator" w:id="1">
    <w:p w:rsidR="0055638E" w:rsidRDefault="0055638E" w:rsidP="00DA1B7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B7C" w:rsidRDefault="00D63995">
    <w:pPr>
      <w:pStyle w:val="a3"/>
      <w:jc w:val="center"/>
    </w:pPr>
    <w:r w:rsidRPr="00D63995">
      <w:fldChar w:fldCharType="begin"/>
    </w:r>
    <w:r w:rsidR="00570098">
      <w:instrText>PAGE   \* MERGEFORMAT</w:instrText>
    </w:r>
    <w:r w:rsidRPr="00D63995">
      <w:fldChar w:fldCharType="separate"/>
    </w:r>
    <w:r w:rsidR="006B1BD3" w:rsidRPr="006B1BD3">
      <w:rPr>
        <w:noProof/>
        <w:lang w:val="zh-CN"/>
      </w:rPr>
      <w:t>1</w:t>
    </w:r>
    <w:r>
      <w:rPr>
        <w:lang w:val="zh-CN"/>
      </w:rPr>
      <w:fldChar w:fldCharType="end"/>
    </w:r>
  </w:p>
  <w:p w:rsidR="00DA1B7C" w:rsidRDefault="00DA1B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8E" w:rsidRDefault="0055638E" w:rsidP="00DA1B7C">
      <w:r>
        <w:separator/>
      </w:r>
    </w:p>
  </w:footnote>
  <w:footnote w:type="continuationSeparator" w:id="1">
    <w:p w:rsidR="0055638E" w:rsidRDefault="0055638E" w:rsidP="00DA1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B27"/>
    <w:rsid w:val="0000770A"/>
    <w:rsid w:val="00050CC2"/>
    <w:rsid w:val="00086D29"/>
    <w:rsid w:val="001343D4"/>
    <w:rsid w:val="00144808"/>
    <w:rsid w:val="00275A38"/>
    <w:rsid w:val="0029412B"/>
    <w:rsid w:val="0032708C"/>
    <w:rsid w:val="003452CD"/>
    <w:rsid w:val="003644ED"/>
    <w:rsid w:val="0037670B"/>
    <w:rsid w:val="003E0DD3"/>
    <w:rsid w:val="00407624"/>
    <w:rsid w:val="004218BA"/>
    <w:rsid w:val="00434FD8"/>
    <w:rsid w:val="0043606D"/>
    <w:rsid w:val="00437197"/>
    <w:rsid w:val="00496C71"/>
    <w:rsid w:val="004D3B30"/>
    <w:rsid w:val="004D5D55"/>
    <w:rsid w:val="004F6168"/>
    <w:rsid w:val="0055638E"/>
    <w:rsid w:val="00570098"/>
    <w:rsid w:val="00587D7F"/>
    <w:rsid w:val="00597B27"/>
    <w:rsid w:val="005C6F40"/>
    <w:rsid w:val="005E7D57"/>
    <w:rsid w:val="00620199"/>
    <w:rsid w:val="00645A6A"/>
    <w:rsid w:val="00687210"/>
    <w:rsid w:val="006B1BD3"/>
    <w:rsid w:val="00707157"/>
    <w:rsid w:val="00725DD1"/>
    <w:rsid w:val="00755BC9"/>
    <w:rsid w:val="007C0E21"/>
    <w:rsid w:val="007D19AD"/>
    <w:rsid w:val="007E681B"/>
    <w:rsid w:val="007E68FF"/>
    <w:rsid w:val="00815980"/>
    <w:rsid w:val="00844178"/>
    <w:rsid w:val="00877FE0"/>
    <w:rsid w:val="008A640E"/>
    <w:rsid w:val="008C0C2F"/>
    <w:rsid w:val="008C5D4A"/>
    <w:rsid w:val="008E10B5"/>
    <w:rsid w:val="008F5CCF"/>
    <w:rsid w:val="009259AF"/>
    <w:rsid w:val="009556EA"/>
    <w:rsid w:val="00962739"/>
    <w:rsid w:val="009722CE"/>
    <w:rsid w:val="009F5EDE"/>
    <w:rsid w:val="00A33FFC"/>
    <w:rsid w:val="00A47A04"/>
    <w:rsid w:val="00A748CD"/>
    <w:rsid w:val="00AC2827"/>
    <w:rsid w:val="00AE6ABC"/>
    <w:rsid w:val="00B01010"/>
    <w:rsid w:val="00BF0456"/>
    <w:rsid w:val="00C063CC"/>
    <w:rsid w:val="00C7478D"/>
    <w:rsid w:val="00C92944"/>
    <w:rsid w:val="00CA334F"/>
    <w:rsid w:val="00CA425B"/>
    <w:rsid w:val="00CF70DF"/>
    <w:rsid w:val="00D63995"/>
    <w:rsid w:val="00D72874"/>
    <w:rsid w:val="00DA1B7C"/>
    <w:rsid w:val="00E40735"/>
    <w:rsid w:val="00E77DC5"/>
    <w:rsid w:val="00E81E01"/>
    <w:rsid w:val="00F056E4"/>
    <w:rsid w:val="00F1179A"/>
    <w:rsid w:val="00F40640"/>
    <w:rsid w:val="00F43C72"/>
    <w:rsid w:val="00F66499"/>
    <w:rsid w:val="00F77761"/>
    <w:rsid w:val="00FC6654"/>
    <w:rsid w:val="00FE334E"/>
    <w:rsid w:val="4B8E59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1B7C"/>
    <w:pPr>
      <w:tabs>
        <w:tab w:val="center" w:pos="4153"/>
        <w:tab w:val="right" w:pos="8306"/>
      </w:tabs>
      <w:snapToGrid w:val="0"/>
      <w:jc w:val="left"/>
    </w:pPr>
    <w:rPr>
      <w:sz w:val="18"/>
      <w:szCs w:val="18"/>
    </w:rPr>
  </w:style>
  <w:style w:type="paragraph" w:styleId="a4">
    <w:name w:val="header"/>
    <w:basedOn w:val="a"/>
    <w:link w:val="Char0"/>
    <w:uiPriority w:val="99"/>
    <w:rsid w:val="00DA1B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locked/>
    <w:rsid w:val="00DA1B7C"/>
    <w:rPr>
      <w:rFonts w:cs="Times New Roman"/>
      <w:sz w:val="18"/>
      <w:szCs w:val="18"/>
    </w:rPr>
  </w:style>
  <w:style w:type="character" w:customStyle="1" w:styleId="Char">
    <w:name w:val="页脚 Char"/>
    <w:basedOn w:val="a0"/>
    <w:link w:val="a3"/>
    <w:uiPriority w:val="99"/>
    <w:locked/>
    <w:rsid w:val="00DA1B7C"/>
    <w:rPr>
      <w:rFonts w:cs="Times New Roman"/>
      <w:sz w:val="18"/>
      <w:szCs w:val="18"/>
    </w:rPr>
  </w:style>
  <w:style w:type="paragraph" w:styleId="a5">
    <w:name w:val="List Paragraph"/>
    <w:basedOn w:val="a"/>
    <w:uiPriority w:val="99"/>
    <w:rsid w:val="0043606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370</Words>
  <Characters>2115</Characters>
  <Application>Microsoft Office Word</Application>
  <DocSecurity>0</DocSecurity>
  <Lines>17</Lines>
  <Paragraphs>4</Paragraphs>
  <ScaleCrop>false</ScaleCrop>
  <Company>MS</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佘 军</dc:creator>
  <cp:lastModifiedBy>系统管理员</cp:lastModifiedBy>
  <cp:revision>2</cp:revision>
  <cp:lastPrinted>2021-03-18T06:02:00Z</cp:lastPrinted>
  <dcterms:created xsi:type="dcterms:W3CDTF">2021-03-18T06:28:00Z</dcterms:created>
  <dcterms:modified xsi:type="dcterms:W3CDTF">2021-03-18T06:28:00Z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